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4822A">
      <w:pPr>
        <w:pStyle w:val="8"/>
        <w:spacing w:before="75" w:beforeAutospacing="0" w:after="0" w:afterAutospacing="0"/>
        <w:jc w:val="center"/>
        <w:rPr>
          <w:rFonts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4BEDB653">
      <w:pPr>
        <w:pStyle w:val="8"/>
        <w:spacing w:before="0" w:beforeAutospacing="0" w:after="0" w:afterAutospacing="0" w:line="405" w:lineRule="atLeast"/>
        <w:ind w:left="210" w:leftChars="100" w:firstLine="480" w:firstLineChars="200"/>
        <w:rPr>
          <w:rFonts w:asciiTheme="minorEastAsia" w:hAnsiTheme="minorEastAsia" w:eastAsiaTheme="minorEastAsia" w:cstheme="minorEastAsia"/>
        </w:rPr>
      </w:pPr>
    </w:p>
    <w:p w14:paraId="4833E7D2">
      <w:pPr>
        <w:pStyle w:val="8"/>
        <w:adjustRightInd w:val="0"/>
        <w:snapToGrid w:val="0"/>
        <w:spacing w:before="75" w:beforeAutospacing="0" w:after="0" w:afterAutospacing="0" w:line="360" w:lineRule="auto"/>
        <w:ind w:firstLine="472" w:firstLineChars="196"/>
        <w:contextualSpacing/>
        <w:rPr>
          <w:rFonts w:asciiTheme="minorEastAsia" w:hAnsiTheme="minorEastAsia" w:eastAsiaTheme="minorEastAsia" w:cstheme="minorEastAsia"/>
        </w:rPr>
      </w:pPr>
      <w:r>
        <w:rPr>
          <w:rStyle w:val="11"/>
          <w:rFonts w:hint="eastAsia" w:asciiTheme="minorEastAsia" w:hAnsiTheme="minorEastAsia" w:eastAsiaTheme="minorEastAsia" w:cstheme="minorEastAsia"/>
        </w:rPr>
        <w:t>一、招标单位：辰胜集成科技股份有限公司</w:t>
      </w:r>
    </w:p>
    <w:p w14:paraId="4B085400">
      <w:pPr>
        <w:pStyle w:val="8"/>
        <w:adjustRightInd w:val="0"/>
        <w:snapToGrid w:val="0"/>
        <w:spacing w:before="75" w:beforeAutospacing="0" w:after="75" w:afterAutospacing="0" w:line="360" w:lineRule="auto"/>
        <w:ind w:firstLine="472" w:firstLineChars="196"/>
        <w:contextualSpacing/>
        <w:rPr>
          <w:rFonts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166E4F9F">
      <w:pPr>
        <w:pStyle w:val="8"/>
        <w:adjustRightInd w:val="0"/>
        <w:snapToGrid w:val="0"/>
        <w:spacing w:before="75" w:beforeAutospacing="0" w:after="75" w:afterAutospacing="0" w:line="360" w:lineRule="auto"/>
        <w:ind w:firstLine="480" w:firstLineChars="200"/>
        <w:contextualSpacing/>
        <w:rPr>
          <w:rFonts w:asciiTheme="minorEastAsia" w:hAnsiTheme="minorEastAsia" w:eastAsiaTheme="minorEastAsia" w:cstheme="minorEastAsia"/>
          <w:u w:val="single"/>
        </w:rPr>
      </w:pPr>
      <w:r>
        <w:rPr>
          <w:rFonts w:hint="eastAsia" w:asciiTheme="minorEastAsia" w:hAnsiTheme="minorEastAsia" w:eastAsiaTheme="minorEastAsia" w:cstheme="minorEastAsia"/>
        </w:rPr>
        <w:t>1、工程名称：</w:t>
      </w:r>
      <w:r>
        <w:rPr>
          <w:rFonts w:hint="eastAsia" w:asciiTheme="minorEastAsia" w:hAnsiTheme="minorEastAsia" w:eastAsiaTheme="minorEastAsia" w:cstheme="minorEastAsia"/>
          <w:u w:val="single"/>
          <w:lang w:eastAsia="zh-CN"/>
        </w:rPr>
        <w:t>宝应光电新材料产业园项目三期（哈森科技二标段）</w:t>
      </w:r>
      <w:r>
        <w:rPr>
          <w:rFonts w:hint="eastAsia" w:asciiTheme="minorEastAsia" w:hAnsiTheme="minorEastAsia" w:eastAsiaTheme="minorEastAsia" w:cstheme="minorEastAsia"/>
          <w:u w:val="single"/>
          <w:lang w:val="en-US" w:eastAsia="zh-CN"/>
        </w:rPr>
        <w:t>C12宿舍楼</w:t>
      </w:r>
      <w:r>
        <w:rPr>
          <w:rFonts w:hint="eastAsia" w:asciiTheme="minorEastAsia" w:hAnsiTheme="minorEastAsia" w:eastAsiaTheme="minorEastAsia" w:cstheme="minorEastAsia"/>
          <w:u w:val="single"/>
        </w:rPr>
        <w:t>装饰装修工程</w:t>
      </w:r>
      <w:bookmarkStart w:id="0" w:name="_GoBack"/>
      <w:bookmarkEnd w:id="0"/>
    </w:p>
    <w:p w14:paraId="6EEC4A2D">
      <w:pPr>
        <w:pStyle w:val="8"/>
        <w:adjustRightInd w:val="0"/>
        <w:snapToGrid w:val="0"/>
        <w:spacing w:before="75" w:beforeAutospacing="0" w:after="75" w:afterAutospacing="0" w:line="360" w:lineRule="auto"/>
        <w:ind w:firstLine="480" w:firstLineChars="20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rPr>
        <w:t xml:space="preserve">江苏省宝应县开发区 </w:t>
      </w:r>
    </w:p>
    <w:p w14:paraId="170979DB">
      <w:pPr>
        <w:pStyle w:val="8"/>
        <w:adjustRightInd w:val="0"/>
        <w:snapToGrid w:val="0"/>
        <w:spacing w:before="75" w:beforeAutospacing="0" w:after="75" w:afterAutospacing="0" w:line="360" w:lineRule="auto"/>
        <w:ind w:firstLine="480" w:firstLineChars="20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3、建筑面积：</w:t>
      </w:r>
      <w:r>
        <w:rPr>
          <w:rFonts w:hint="eastAsia"/>
        </w:rPr>
        <w:t>（参照图纸设计要求）。</w:t>
      </w:r>
    </w:p>
    <w:p w14:paraId="2E2B5E06">
      <w:pPr>
        <w:pStyle w:val="8"/>
        <w:adjustRightInd w:val="0"/>
        <w:snapToGrid w:val="0"/>
        <w:spacing w:before="75" w:beforeAutospacing="0" w:after="75" w:afterAutospacing="0" w:line="360" w:lineRule="auto"/>
        <w:ind w:firstLine="480" w:firstLineChars="200"/>
        <w:contextualSpacing/>
        <w:rPr>
          <w:color w:val="000000"/>
        </w:rPr>
      </w:pPr>
      <w:r>
        <w:rPr>
          <w:rFonts w:hint="eastAsia" w:asciiTheme="minorEastAsia" w:hAnsiTheme="minorEastAsia" w:eastAsiaTheme="minorEastAsia" w:cstheme="minorEastAsia"/>
        </w:rPr>
        <w:t>4、招标范围：</w:t>
      </w:r>
      <w:r>
        <w:rPr>
          <w:rFonts w:hint="eastAsia"/>
          <w:color w:val="000000"/>
        </w:rPr>
        <w:t>本工程主要施工内容：</w:t>
      </w:r>
      <w:r>
        <w:rPr>
          <w:rFonts w:hint="eastAsia" w:asciiTheme="minorEastAsia" w:hAnsiTheme="minorEastAsia" w:eastAsiaTheme="minorEastAsia" w:cstheme="minorEastAsia"/>
          <w:u w:val="single"/>
        </w:rPr>
        <w:t>包含</w:t>
      </w:r>
      <w:r>
        <w:rPr>
          <w:rFonts w:hint="eastAsia" w:asciiTheme="minorEastAsia" w:hAnsiTheme="minorEastAsia" w:eastAsiaTheme="minorEastAsia" w:cstheme="minorEastAsia"/>
          <w:u w:val="single"/>
          <w:lang w:eastAsia="zh-CN"/>
        </w:rPr>
        <w:t>宝应光电新材料产业园项目三期（哈森科技二标段）</w:t>
      </w:r>
      <w:r>
        <w:rPr>
          <w:rFonts w:hint="eastAsia" w:asciiTheme="minorEastAsia" w:hAnsiTheme="minorEastAsia" w:eastAsiaTheme="minorEastAsia" w:cstheme="minorEastAsia"/>
          <w:u w:val="single"/>
          <w:lang w:val="en-US" w:eastAsia="zh-CN"/>
        </w:rPr>
        <w:t>C12宿舍楼</w:t>
      </w:r>
      <w:r>
        <w:rPr>
          <w:rFonts w:hint="eastAsia" w:asciiTheme="minorEastAsia" w:hAnsiTheme="minorEastAsia" w:eastAsiaTheme="minorEastAsia" w:cstheme="minorEastAsia"/>
          <w:u w:val="single"/>
        </w:rPr>
        <w:t>装饰装修工程 。</w:t>
      </w:r>
    </w:p>
    <w:p w14:paraId="15F4A309">
      <w:pPr>
        <w:pStyle w:val="8"/>
        <w:adjustRightInd w:val="0"/>
        <w:snapToGrid w:val="0"/>
        <w:spacing w:before="75" w:beforeAutospacing="0" w:after="75" w:afterAutospacing="0" w:line="360" w:lineRule="auto"/>
        <w:ind w:firstLine="48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5、进度要求：工程工期为</w:t>
      </w:r>
      <w:r>
        <w:rPr>
          <w:rFonts w:hint="eastAsia" w:asciiTheme="minorEastAsia" w:hAnsiTheme="minorEastAsia" w:eastAsiaTheme="minorEastAsia" w:cstheme="minorEastAsia"/>
          <w:u w:val="single"/>
          <w:lang w:val="en-US" w:eastAsia="zh-CN"/>
        </w:rPr>
        <w:t>5</w:t>
      </w:r>
      <w:r>
        <w:rPr>
          <w:rFonts w:hint="eastAsia" w:asciiTheme="minorEastAsia" w:hAnsiTheme="minorEastAsia" w:eastAsiaTheme="minorEastAsia" w:cstheme="minorEastAsia"/>
          <w:u w:val="single"/>
        </w:rPr>
        <w:t>0</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rPr>
        <w:t>满足项目实际进度要求，具体以实际开工日期为准。</w:t>
      </w:r>
    </w:p>
    <w:p w14:paraId="720D2251">
      <w:pPr>
        <w:pStyle w:val="8"/>
        <w:adjustRightInd w:val="0"/>
        <w:snapToGrid w:val="0"/>
        <w:spacing w:before="75" w:beforeAutospacing="0" w:after="75" w:afterAutospacing="0" w:line="360" w:lineRule="auto"/>
        <w:ind w:firstLine="480" w:firstLineChars="200"/>
        <w:contextualSpacing/>
        <w:rPr>
          <w:rFonts w:cs="Arial"/>
        </w:rPr>
      </w:pPr>
      <w:r>
        <w:rPr>
          <w:rFonts w:hint="eastAsia" w:cs="Arial"/>
        </w:rPr>
        <w:t>6、安全要求：</w:t>
      </w:r>
    </w:p>
    <w:p w14:paraId="2EE566C6">
      <w:pPr>
        <w:pStyle w:val="8"/>
        <w:adjustRightInd w:val="0"/>
        <w:snapToGrid w:val="0"/>
        <w:spacing w:before="75" w:beforeAutospacing="0" w:after="75" w:afterAutospacing="0" w:line="360" w:lineRule="auto"/>
        <w:ind w:firstLine="480" w:firstLineChars="200"/>
        <w:contextualSpacing/>
        <w:rPr>
          <w:rFonts w:cs="Arial"/>
        </w:rPr>
      </w:pPr>
      <w:r>
        <w:rPr>
          <w:rFonts w:hint="eastAsia" w:cs="Arial"/>
        </w:rPr>
        <w:t>6.1、在项目合同签订后进场前，必须为所属人员至少办理保额为100万元/人的意外伤害身故和10万元/人的意外伤害医疗保险；投标人根据高空作业类型选择职业投保：1-4职业，不含高空作业，5-6职业，含高空作业。</w:t>
      </w:r>
    </w:p>
    <w:p w14:paraId="242249D5">
      <w:pPr>
        <w:pStyle w:val="8"/>
        <w:adjustRightInd w:val="0"/>
        <w:snapToGrid w:val="0"/>
        <w:spacing w:before="75" w:beforeAutospacing="0" w:after="75" w:afterAutospacing="0" w:line="360" w:lineRule="auto"/>
        <w:ind w:firstLine="480" w:firstLineChars="200"/>
        <w:contextualSpacing/>
        <w:rPr>
          <w:color w:val="000000"/>
          <w:lang w:val="zh-CN"/>
        </w:rPr>
      </w:pPr>
      <w:r>
        <w:rPr>
          <w:rFonts w:hint="eastAsia"/>
          <w:color w:val="000000"/>
        </w:rPr>
        <w:t>6.2、</w:t>
      </w:r>
      <w:r>
        <w:rPr>
          <w:rFonts w:hint="eastAsia"/>
          <w:color w:val="000000"/>
          <w:lang w:val="zh-CN"/>
        </w:rPr>
        <w:t>在项目开工前，中标单位须为其招收的务工人员办理所需的一切必要法规手续、相关保险和证件（建筑电工、焊工证、起重信号司索工、架子工、人货电梯操作证、</w:t>
      </w:r>
      <w:r>
        <w:rPr>
          <w:rFonts w:hint="eastAsia"/>
          <w:color w:val="000000"/>
        </w:rPr>
        <w:t>塔</w:t>
      </w:r>
      <w:r>
        <w:rPr>
          <w:rFonts w:hint="eastAsia"/>
          <w:color w:val="000000"/>
          <w:lang w:val="zh-CN"/>
        </w:rPr>
        <w:t>吊司机等）。</w:t>
      </w:r>
    </w:p>
    <w:p w14:paraId="6C39870C">
      <w:pPr>
        <w:autoSpaceDE w:val="0"/>
        <w:autoSpaceDN w:val="0"/>
        <w:spacing w:line="360" w:lineRule="auto"/>
        <w:ind w:firstLine="480" w:firstLineChars="200"/>
        <w:jc w:val="left"/>
        <w:rPr>
          <w:rFonts w:ascii="宋体" w:hAnsi="宋体" w:eastAsia="宋体" w:cs="宋体"/>
          <w:color w:val="000000"/>
          <w:kern w:val="0"/>
          <w:sz w:val="24"/>
          <w:lang w:val="zh-CN"/>
        </w:rPr>
      </w:pPr>
      <w:r>
        <w:rPr>
          <w:rFonts w:hint="eastAsia" w:ascii="宋体" w:hAnsi="宋体" w:eastAsia="宋体" w:cs="宋体"/>
          <w:color w:val="000000"/>
          <w:kern w:val="0"/>
          <w:sz w:val="24"/>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rPr>
        <w:t>投标人</w:t>
      </w:r>
      <w:r>
        <w:rPr>
          <w:rFonts w:hint="eastAsia" w:ascii="宋体" w:hAnsi="宋体" w:eastAsia="宋体" w:cs="宋体"/>
          <w:color w:val="000000"/>
          <w:kern w:val="0"/>
          <w:sz w:val="24"/>
          <w:lang w:val="zh-CN"/>
        </w:rPr>
        <w:t>单位负责</w:t>
      </w:r>
    </w:p>
    <w:p w14:paraId="4765169B">
      <w:pPr>
        <w:pStyle w:val="8"/>
        <w:adjustRightInd w:val="0"/>
        <w:snapToGrid w:val="0"/>
        <w:spacing w:before="75" w:beforeAutospacing="0" w:after="75" w:afterAutospacing="0" w:line="360" w:lineRule="auto"/>
        <w:ind w:firstLine="480" w:firstLineChars="200"/>
        <w:contextualSpacing/>
        <w:rPr>
          <w:color w:val="000000"/>
        </w:rPr>
      </w:pPr>
      <w:r>
        <w:rPr>
          <w:rFonts w:hint="eastAsia"/>
          <w:color w:val="000000"/>
        </w:rPr>
        <w:t>6.4、施工现场安全管理违章处罚规定，详见系统集成发〔2021〕 10号 。</w:t>
      </w:r>
    </w:p>
    <w:p w14:paraId="3540B295">
      <w:pPr>
        <w:autoSpaceDE w:val="0"/>
        <w:autoSpaceDN w:val="0"/>
        <w:adjustRightInd w:val="0"/>
        <w:snapToGrid w:val="0"/>
        <w:spacing w:line="360" w:lineRule="auto"/>
        <w:ind w:firstLine="480" w:firstLineChars="200"/>
        <w:contextualSpacing/>
        <w:jc w:val="left"/>
        <w:rPr>
          <w:rFonts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6.5</w:t>
      </w:r>
      <w:r>
        <w:rPr>
          <w:rFonts w:hint="eastAsia" w:asciiTheme="minorEastAsia" w:hAnsi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60EC85F9">
      <w:pPr>
        <w:autoSpaceDE w:val="0"/>
        <w:autoSpaceDN w:val="0"/>
        <w:adjustRightInd w:val="0"/>
        <w:snapToGrid w:val="0"/>
        <w:spacing w:line="360" w:lineRule="auto"/>
        <w:ind w:firstLine="480" w:firstLineChars="200"/>
        <w:contextualSpacing/>
        <w:jc w:val="left"/>
        <w:rPr>
          <w:rFonts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6.6、</w:t>
      </w:r>
      <w:r>
        <w:rPr>
          <w:rFonts w:hint="eastAsia" w:asciiTheme="minorEastAsia" w:hAnsi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7F28CE65">
      <w:pPr>
        <w:autoSpaceDE w:val="0"/>
        <w:autoSpaceDN w:val="0"/>
        <w:adjustRightInd w:val="0"/>
        <w:snapToGrid w:val="0"/>
        <w:spacing w:line="360" w:lineRule="auto"/>
        <w:ind w:firstLine="480" w:firstLineChars="200"/>
        <w:contextualSpacing/>
        <w:jc w:val="left"/>
        <w:rPr>
          <w:rFonts w:asciiTheme="minorEastAsia" w:hAnsiTheme="minorEastAsia" w:cstheme="minorEastAsia"/>
          <w:color w:val="000000"/>
          <w:sz w:val="24"/>
          <w:szCs w:val="24"/>
          <w:u w:val="single"/>
        </w:rPr>
      </w:pPr>
      <w:r>
        <w:rPr>
          <w:rFonts w:hint="eastAsia" w:asciiTheme="minorEastAsia" w:hAnsiTheme="minorEastAsia" w:cstheme="minorEastAsia"/>
          <w:kern w:val="0"/>
          <w:sz w:val="24"/>
          <w:szCs w:val="24"/>
          <w:u w:val="single"/>
        </w:rPr>
        <w:t>6.7、中标</w:t>
      </w:r>
      <w:r>
        <w:rPr>
          <w:rFonts w:hint="eastAsia" w:asciiTheme="minorEastAsia" w:hAnsiTheme="minorEastAsia" w:cstheme="minorEastAsia"/>
          <w:color w:val="000000"/>
          <w:sz w:val="24"/>
          <w:szCs w:val="24"/>
          <w:u w:val="single"/>
        </w:rPr>
        <w:t>单位进场施工之前必须记录考勤，每月按实发放农民工工资，不得故意或恶意拖欠农民工工资、鼓励农民工闹事，如发生此类事件给我公司造成影响或经济损失的，我公司将其清退，并不再与其发生合作关系。</w:t>
      </w:r>
    </w:p>
    <w:p w14:paraId="7075810D">
      <w:pPr>
        <w:autoSpaceDE w:val="0"/>
        <w:autoSpaceDN w:val="0"/>
        <w:adjustRightInd w:val="0"/>
        <w:snapToGrid w:val="0"/>
        <w:spacing w:line="360" w:lineRule="auto"/>
        <w:ind w:firstLine="480" w:firstLineChars="200"/>
        <w:contextualSpacing/>
        <w:jc w:val="left"/>
        <w:rPr>
          <w:color w:val="000000"/>
          <w:sz w:val="24"/>
          <w:szCs w:val="24"/>
        </w:rPr>
      </w:pPr>
      <w:r>
        <w:rPr>
          <w:rFonts w:hint="eastAsia" w:asciiTheme="minorEastAsia" w:hAnsiTheme="minorEastAsia" w:cstheme="minorEastAsia"/>
          <w:color w:val="000000"/>
          <w:sz w:val="24"/>
          <w:szCs w:val="24"/>
          <w:u w:val="single"/>
        </w:rPr>
        <w:t>6.8、</w:t>
      </w:r>
      <w:r>
        <w:rPr>
          <w:rFonts w:hint="eastAsia" w:asciiTheme="minorEastAsia" w:hAnsiTheme="minorEastAsia" w:cstheme="minorEastAsia"/>
          <w:color w:val="000000"/>
          <w:sz w:val="24"/>
          <w:szCs w:val="24"/>
          <w:u w:val="single"/>
          <w:lang w:val="zh-CN"/>
        </w:rPr>
        <w:t>在项目开工前，中标单位须为其招收的务工人员办理所需的一切必要法规手续、相关保险和证件。</w:t>
      </w:r>
    </w:p>
    <w:p w14:paraId="6CF9A7EB">
      <w:pPr>
        <w:snapToGrid w:val="0"/>
        <w:spacing w:line="360" w:lineRule="auto"/>
        <w:ind w:firstLine="480" w:firstLineChars="200"/>
        <w:contextualSpacing/>
        <w:rPr>
          <w:rFonts w:asciiTheme="minorEastAsia" w:hAnsiTheme="minorEastAsia" w:cstheme="minorEastAsia"/>
          <w:sz w:val="24"/>
          <w:u w:val="single"/>
        </w:rPr>
      </w:pPr>
      <w:r>
        <w:rPr>
          <w:rFonts w:hint="eastAsia" w:asciiTheme="minorEastAsia" w:hAnsiTheme="minorEastAsia" w:cstheme="minorEastAsia"/>
          <w:sz w:val="24"/>
          <w:szCs w:val="24"/>
        </w:rPr>
        <w:t>7、质量要求：</w:t>
      </w:r>
      <w:r>
        <w:rPr>
          <w:rFonts w:hint="eastAsia" w:asciiTheme="minorEastAsia" w:hAnsiTheme="minorEastAsia" w:cstheme="minorEastAsia"/>
          <w:sz w:val="24"/>
          <w:u w:val="single"/>
        </w:rPr>
        <w:t>符合承包合同有关质量的约定，实测实量合格率达到100%，工程质量合格。</w:t>
      </w:r>
    </w:p>
    <w:p w14:paraId="3C5938CC">
      <w:pPr>
        <w:snapToGrid w:val="0"/>
        <w:spacing w:line="360" w:lineRule="auto"/>
        <w:ind w:firstLine="480" w:firstLineChars="200"/>
        <w:contextualSpacing/>
        <w:rPr>
          <w:rFonts w:asciiTheme="minorEastAsia" w:hAnsiTheme="minorEastAsia" w:cstheme="minorEastAsia"/>
          <w:sz w:val="24"/>
          <w:u w:val="single"/>
        </w:rPr>
      </w:pPr>
      <w:r>
        <w:rPr>
          <w:rFonts w:hint="eastAsia" w:asciiTheme="minorEastAsia" w:hAnsi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4394D57C">
      <w:pPr>
        <w:snapToGrid w:val="0"/>
        <w:spacing w:line="360" w:lineRule="auto"/>
        <w:ind w:firstLine="480" w:firstLineChars="200"/>
        <w:contextualSpacing/>
        <w:rPr>
          <w:rFonts w:asciiTheme="minorEastAsia" w:hAnsiTheme="minorEastAsia" w:cstheme="minorEastAsia"/>
          <w:sz w:val="24"/>
          <w:u w:val="single"/>
        </w:rPr>
      </w:pPr>
      <w:r>
        <w:rPr>
          <w:rFonts w:hint="eastAsia" w:asciiTheme="minorEastAsia" w:hAnsiTheme="minorEastAsia" w:cstheme="minorEastAsia"/>
          <w:sz w:val="24"/>
          <w:u w:val="single"/>
        </w:rPr>
        <w:t>7.2、</w:t>
      </w:r>
      <w:r>
        <w:rPr>
          <w:rFonts w:hint="eastAsia" w:asciiTheme="minorEastAsia" w:hAnsiTheme="minorEastAsia" w:cstheme="minorEastAsia"/>
          <w:sz w:val="24"/>
          <w:u w:val="single"/>
          <w:lang w:val="zh-CN"/>
        </w:rPr>
        <w:t>投标人应认真按照招标人安排组织施工，按规定进行隐蔽、中间工程验收及交工验收，随时接受建设单位、监理单位、招标人施工管理人员及</w:t>
      </w:r>
      <w:r>
        <w:rPr>
          <w:rFonts w:hint="eastAsia" w:asciiTheme="minorEastAsia" w:hAnsiTheme="minorEastAsia" w:cstheme="minorEastAsia"/>
          <w:sz w:val="24"/>
          <w:u w:val="single"/>
        </w:rPr>
        <w:t>政府</w:t>
      </w:r>
      <w:r>
        <w:rPr>
          <w:rFonts w:hint="eastAsia" w:asciiTheme="minorEastAsia" w:hAnsiTheme="minorEastAsia" w:cstheme="minorEastAsia"/>
          <w:sz w:val="24"/>
          <w:u w:val="single"/>
          <w:lang w:val="zh-CN"/>
        </w:rPr>
        <w:t>主管部门的监督、检查；投标人建立内部“三检制”为招标人验收积极创造条件，对招标人提出的质量问题及时整改，并承担由自身原因导致的返工、修改费用和检查费用。</w:t>
      </w:r>
    </w:p>
    <w:p w14:paraId="07300806">
      <w:pPr>
        <w:autoSpaceDE w:val="0"/>
        <w:autoSpaceDN w:val="0"/>
        <w:adjustRightInd w:val="0"/>
        <w:snapToGrid w:val="0"/>
        <w:spacing w:line="360" w:lineRule="auto"/>
        <w:ind w:left="239" w:leftChars="114" w:firstLine="240" w:firstLineChars="100"/>
        <w:contextualSpacing/>
        <w:jc w:val="left"/>
        <w:rPr>
          <w:rFonts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7</w:t>
      </w:r>
      <w:r>
        <w:rPr>
          <w:rFonts w:hint="eastAsia" w:asciiTheme="minorEastAsia" w:hAnsiTheme="minorEastAsia" w:cstheme="minorEastAsia"/>
          <w:kern w:val="0"/>
          <w:sz w:val="24"/>
          <w:szCs w:val="24"/>
          <w:u w:val="single"/>
          <w:lang w:val="zh-CN"/>
        </w:rPr>
        <w:t>.</w:t>
      </w:r>
      <w:r>
        <w:rPr>
          <w:rFonts w:hint="eastAsia" w:asciiTheme="minorEastAsia" w:hAnsiTheme="minorEastAsia" w:cstheme="minorEastAsia"/>
          <w:kern w:val="0"/>
          <w:sz w:val="24"/>
          <w:szCs w:val="24"/>
          <w:u w:val="single"/>
        </w:rPr>
        <w:t>3</w:t>
      </w:r>
      <w:r>
        <w:rPr>
          <w:rFonts w:hint="eastAsia" w:asciiTheme="minorEastAsia" w:hAnsiTheme="minorEastAsia" w:cstheme="minorEastAsia"/>
          <w:kern w:val="0"/>
          <w:sz w:val="24"/>
          <w:szCs w:val="24"/>
          <w:u w:val="single"/>
          <w:lang w:val="zh-CN"/>
        </w:rPr>
        <w:t>、</w:t>
      </w:r>
      <w:r>
        <w:rPr>
          <w:rFonts w:hint="eastAsia" w:asciiTheme="minorEastAsia" w:hAnsiTheme="minorEastAsia" w:cstheme="minorEastAsia"/>
          <w:kern w:val="0"/>
          <w:sz w:val="24"/>
          <w:szCs w:val="24"/>
          <w:u w:val="single"/>
        </w:rPr>
        <w:t>中标</w:t>
      </w:r>
      <w:r>
        <w:rPr>
          <w:rFonts w:hint="eastAsia" w:asciiTheme="minorEastAsia" w:hAnsi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023221C9">
      <w:pPr>
        <w:pStyle w:val="2"/>
        <w:ind w:firstLine="480"/>
        <w:rPr>
          <w:rFonts w:eastAsiaTheme="minorEastAsia"/>
        </w:rPr>
      </w:pPr>
      <w:r>
        <w:rPr>
          <w:rFonts w:hint="eastAsia" w:asciiTheme="minorEastAsia" w:hAnsiTheme="minorEastAsia" w:eastAsiaTheme="minorEastAsia" w:cstheme="minorEastAsia"/>
          <w:sz w:val="24"/>
          <w:szCs w:val="24"/>
          <w:u w:val="single"/>
        </w:rPr>
        <w:t>7.4、该工程检测费用，一次性检测合格由建设单位承担，二次复检由投标单位承担。</w:t>
      </w:r>
    </w:p>
    <w:p w14:paraId="773507CD">
      <w:pPr>
        <w:pStyle w:val="2"/>
        <w:ind w:firstLine="482"/>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三、招标文件获取方式：</w:t>
      </w:r>
    </w:p>
    <w:p w14:paraId="0857DAD0">
      <w:pPr>
        <w:pStyle w:val="2"/>
        <w:ind w:firstLine="48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详见公司官网招标公告，下载附件及施工图纸。</w:t>
      </w:r>
    </w:p>
    <w:p w14:paraId="2AD1E77B">
      <w:pPr>
        <w:pStyle w:val="2"/>
        <w:ind w:firstLine="482"/>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四</w:t>
      </w:r>
      <w:r>
        <w:rPr>
          <w:rFonts w:hint="eastAsia" w:asciiTheme="minorEastAsia" w:hAnsiTheme="minorEastAsia" w:eastAsiaTheme="minorEastAsia" w:cstheme="minorEastAsia"/>
          <w:b/>
          <w:bCs/>
          <w:color w:val="000000"/>
          <w:sz w:val="24"/>
          <w:szCs w:val="24"/>
          <w:lang w:val="zh-CN"/>
        </w:rPr>
        <w:t>、标书组成内容</w:t>
      </w:r>
      <w:r>
        <w:rPr>
          <w:rFonts w:hint="eastAsia" w:asciiTheme="minorEastAsia" w:hAnsiTheme="minorEastAsia" w:eastAsiaTheme="minorEastAsia" w:cstheme="minorEastAsia"/>
          <w:b/>
          <w:bCs/>
          <w:color w:val="000000"/>
          <w:sz w:val="24"/>
          <w:szCs w:val="24"/>
        </w:rPr>
        <w:t>:</w:t>
      </w:r>
    </w:p>
    <w:p w14:paraId="46668829">
      <w:pPr>
        <w:pStyle w:val="2"/>
        <w:ind w:firstLine="48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1、投标报价表</w:t>
      </w:r>
    </w:p>
    <w:p w14:paraId="71FB5F8C">
      <w:pPr>
        <w:pStyle w:val="2"/>
        <w:ind w:firstLine="48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2、开标一览表</w:t>
      </w:r>
    </w:p>
    <w:p w14:paraId="46F1E367">
      <w:pPr>
        <w:pStyle w:val="2"/>
        <w:ind w:left="1199" w:leftChars="228" w:hanging="720" w:hangingChars="3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3、投标人资质（营业执照、资质证书、安全生产许可证）</w:t>
      </w:r>
    </w:p>
    <w:p w14:paraId="3690A110">
      <w:pPr>
        <w:pStyle w:val="2"/>
        <w:ind w:left="1198" w:leftChars="342" w:hanging="480" w:hanging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4、授权委托书（法人参与开标无需委托书）</w:t>
      </w:r>
    </w:p>
    <w:p w14:paraId="1CB508CE">
      <w:pPr>
        <w:pStyle w:val="8"/>
        <w:adjustRightInd w:val="0"/>
        <w:snapToGrid w:val="0"/>
        <w:spacing w:before="75" w:beforeAutospacing="0" w:after="75" w:afterAutospacing="0" w:line="360" w:lineRule="auto"/>
        <w:ind w:firstLine="480" w:firstLineChars="200"/>
        <w:contextualSpacing/>
        <w:rPr>
          <w:rFonts w:asciiTheme="minorEastAsia" w:hAnsiTheme="minorEastAsia" w:eastAsiaTheme="minorEastAsia" w:cstheme="minorEastAsia"/>
          <w:color w:val="000000"/>
        </w:rPr>
      </w:pPr>
      <w:r>
        <w:rPr>
          <w:rFonts w:hint="eastAsia" w:cs="Arial"/>
        </w:rPr>
        <w:t>以上材料全部加盖公章及需要时加盖法人章，按规定要求进行密封。</w:t>
      </w:r>
    </w:p>
    <w:p w14:paraId="6EF78B8C">
      <w:pPr>
        <w:pStyle w:val="2"/>
        <w:ind w:firstLine="482"/>
        <w:rPr>
          <w:rFonts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b/>
          <w:bCs/>
          <w:color w:val="000000"/>
          <w:sz w:val="24"/>
          <w:szCs w:val="24"/>
        </w:rPr>
        <w:t>五</w:t>
      </w:r>
      <w:r>
        <w:rPr>
          <w:rFonts w:hint="eastAsia" w:asciiTheme="minorEastAsia" w:hAnsiTheme="minorEastAsia" w:eastAsiaTheme="minorEastAsia" w:cstheme="minorEastAsia"/>
          <w:b/>
          <w:bCs/>
          <w:color w:val="000000"/>
          <w:sz w:val="24"/>
          <w:szCs w:val="24"/>
          <w:lang w:val="zh-CN"/>
        </w:rPr>
        <w:t>、评标办法</w:t>
      </w:r>
      <w:r>
        <w:rPr>
          <w:rFonts w:hint="eastAsia" w:asciiTheme="minorEastAsia" w:hAnsiTheme="minorEastAsia" w:eastAsiaTheme="minorEastAsia" w:cstheme="minorEastAsia"/>
          <w:color w:val="000000"/>
          <w:sz w:val="24"/>
          <w:szCs w:val="24"/>
          <w:lang w:val="zh-CN"/>
        </w:rPr>
        <w:t>：</w:t>
      </w:r>
    </w:p>
    <w:p w14:paraId="70603C74">
      <w:pPr>
        <w:pStyle w:val="2"/>
        <w:ind w:firstLine="720" w:firstLineChars="3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1、有效投标单位必须三家以上。</w:t>
      </w:r>
    </w:p>
    <w:p w14:paraId="6E96CBFA">
      <w:pPr>
        <w:pStyle w:val="2"/>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2、采用下浮率报价。</w:t>
      </w:r>
    </w:p>
    <w:p w14:paraId="014A003C">
      <w:pPr>
        <w:pStyle w:val="2"/>
        <w:ind w:firstLine="720" w:firstLineChars="3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3、原则上第三轮报价最低单位为中标候选人。</w:t>
      </w:r>
    </w:p>
    <w:p w14:paraId="50FFBC5A">
      <w:pPr>
        <w:widowControl/>
        <w:spacing w:line="360" w:lineRule="auto"/>
        <w:ind w:firstLine="480" w:firstLineChars="200"/>
        <w:jc w:val="left"/>
        <w:rPr>
          <w:rFonts w:asciiTheme="minorEastAsia" w:hAnsiTheme="minorEastAsia" w:cstheme="minorEastAsia"/>
        </w:rPr>
      </w:pPr>
      <w:r>
        <w:rPr>
          <w:rFonts w:hint="eastAsia" w:asciiTheme="minorEastAsia" w:hAnsiTheme="minorEastAsia" w:cstheme="minorEastAsia"/>
          <w:sz w:val="24"/>
          <w:szCs w:val="24"/>
        </w:rPr>
        <w:t>六、</w:t>
      </w:r>
      <w:r>
        <w:rPr>
          <w:rStyle w:val="11"/>
          <w:rFonts w:hint="eastAsia" w:asciiTheme="minorEastAsia" w:hAnsiTheme="minorEastAsia" w:cstheme="minorEastAsia"/>
          <w:sz w:val="24"/>
          <w:szCs w:val="24"/>
        </w:rPr>
        <w:t>投标方式：</w:t>
      </w:r>
    </w:p>
    <w:p w14:paraId="3CC90663">
      <w:pPr>
        <w:widowControl/>
        <w:spacing w:line="360" w:lineRule="auto"/>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于2026年</w:t>
      </w:r>
      <w:r>
        <w:rPr>
          <w:rFonts w:hint="eastAsia" w:asciiTheme="minorEastAsia" w:hAnsiTheme="minorEastAsia" w:cstheme="minorEastAsia"/>
          <w:sz w:val="24"/>
          <w:szCs w:val="24"/>
          <w:lang w:val="en-US" w:eastAsia="zh-CN"/>
        </w:rPr>
        <w:t>5</w:t>
      </w:r>
      <w:r>
        <w:rPr>
          <w:rFonts w:hint="eastAsia" w:asciiTheme="minorEastAsia" w:hAnsiTheme="minorEastAsia" w:cstheme="minorEastAsia"/>
          <w:sz w:val="24"/>
          <w:szCs w:val="24"/>
        </w:rPr>
        <w:t>月</w:t>
      </w:r>
      <w:r>
        <w:rPr>
          <w:rFonts w:hint="eastAsia" w:asciiTheme="minorEastAsia" w:hAnsiTheme="minorEastAsia" w:cstheme="minorEastAsia"/>
          <w:sz w:val="24"/>
          <w:szCs w:val="24"/>
          <w:lang w:val="en-US" w:eastAsia="zh-CN"/>
        </w:rPr>
        <w:t>14</w:t>
      </w:r>
      <w:r>
        <w:rPr>
          <w:rFonts w:hint="eastAsia" w:asciiTheme="minorEastAsia" w:hAnsiTheme="minorEastAsia" w:cstheme="minorEastAsia"/>
          <w:sz w:val="24"/>
          <w:szCs w:val="24"/>
        </w:rPr>
        <w:t xml:space="preserve">日14：30携带书面投标报价材料至辰胜集成科技股份有限公司会议室投标。超过时间视为自动弃权。 </w:t>
      </w:r>
    </w:p>
    <w:p w14:paraId="4D26BD51">
      <w:pPr>
        <w:pStyle w:val="8"/>
        <w:adjustRightInd w:val="0"/>
        <w:snapToGrid w:val="0"/>
        <w:spacing w:before="75" w:beforeAutospacing="0" w:after="75" w:afterAutospacing="0" w:line="360" w:lineRule="auto"/>
        <w:ind w:firstLine="472" w:firstLineChars="196"/>
        <w:contextualSpacing/>
        <w:rPr>
          <w:rFonts w:asciiTheme="minorEastAsia" w:hAnsiTheme="minorEastAsia" w:eastAsiaTheme="minorEastAsia" w:cstheme="minorEastAsia"/>
        </w:rPr>
      </w:pPr>
      <w:r>
        <w:rPr>
          <w:rStyle w:val="11"/>
          <w:rFonts w:hint="eastAsia" w:asciiTheme="minorEastAsia" w:hAnsiTheme="minorEastAsia" w:eastAsiaTheme="minorEastAsia" w:cstheme="minorEastAsia"/>
        </w:rPr>
        <w:t>七、投标人资格预审合格条件：</w:t>
      </w:r>
    </w:p>
    <w:p w14:paraId="1CFB95E8">
      <w:pPr>
        <w:pStyle w:val="8"/>
        <w:adjustRightInd w:val="0"/>
        <w:snapToGrid w:val="0"/>
        <w:spacing w:before="75" w:beforeAutospacing="0" w:after="75" w:afterAutospacing="0" w:line="360" w:lineRule="auto"/>
        <w:ind w:firstLine="48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1、具备法律主体资格（资质、安全生产许可证），具有独立订立及履行合同的能力</w:t>
      </w:r>
      <w:r>
        <w:rPr>
          <w:rFonts w:hint="eastAsia" w:asciiTheme="minorEastAsia" w:hAnsiTheme="minorEastAsia" w:eastAsiaTheme="minorEastAsia" w:cstheme="minorEastAsia"/>
          <w:color w:val="000000"/>
          <w:szCs w:val="21"/>
        </w:rPr>
        <w:t>。</w:t>
      </w:r>
    </w:p>
    <w:p w14:paraId="15E52E95">
      <w:pPr>
        <w:pStyle w:val="8"/>
        <w:adjustRightInd w:val="0"/>
        <w:snapToGrid w:val="0"/>
        <w:spacing w:before="75" w:beforeAutospacing="0" w:after="75" w:afterAutospacing="0" w:line="360" w:lineRule="auto"/>
        <w:ind w:firstLine="48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2、本工程采取资格后审的招标方式。</w:t>
      </w:r>
    </w:p>
    <w:p w14:paraId="781E1E65">
      <w:pPr>
        <w:pStyle w:val="8"/>
        <w:adjustRightInd w:val="0"/>
        <w:snapToGrid w:val="0"/>
        <w:spacing w:before="75" w:beforeAutospacing="0" w:after="75" w:afterAutospacing="0" w:line="360" w:lineRule="auto"/>
        <w:ind w:firstLine="48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00BDEF9">
      <w:pPr>
        <w:pStyle w:val="8"/>
        <w:adjustRightInd w:val="0"/>
        <w:snapToGrid w:val="0"/>
        <w:spacing w:before="75" w:beforeAutospacing="0" w:after="75" w:afterAutospacing="0" w:line="360" w:lineRule="auto"/>
        <w:ind w:firstLine="48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016CDB5B">
      <w:pPr>
        <w:pStyle w:val="8"/>
        <w:adjustRightInd w:val="0"/>
        <w:snapToGrid w:val="0"/>
        <w:spacing w:before="75" w:beforeAutospacing="0" w:after="75" w:afterAutospacing="0" w:line="360" w:lineRule="auto"/>
        <w:ind w:firstLine="48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1C3CE1A">
      <w:pPr>
        <w:pStyle w:val="8"/>
        <w:adjustRightInd w:val="0"/>
        <w:snapToGrid w:val="0"/>
        <w:spacing w:before="75" w:beforeAutospacing="0" w:after="75" w:afterAutospacing="0" w:line="360" w:lineRule="auto"/>
        <w:ind w:firstLine="48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2AA1046">
      <w:pPr>
        <w:pStyle w:val="8"/>
        <w:adjustRightInd w:val="0"/>
        <w:snapToGrid w:val="0"/>
        <w:spacing w:before="75" w:beforeAutospacing="0" w:after="75" w:afterAutospacing="0" w:line="360" w:lineRule="auto"/>
        <w:ind w:firstLine="480"/>
        <w:contextualSpacing/>
        <w:rPr>
          <w:rFonts w:asciiTheme="minorEastAsia" w:hAnsiTheme="minorEastAsia" w:eastAsiaTheme="minorEastAsia" w:cstheme="minorEastAsia"/>
          <w:b/>
          <w:bCs/>
        </w:rPr>
      </w:pPr>
      <w:r>
        <w:rPr>
          <w:rFonts w:hint="eastAsia" w:asciiTheme="minorEastAsia" w:hAnsiTheme="minorEastAsia" w:eastAsiaTheme="minorEastAsia" w:cstheme="minorEastAsia"/>
          <w:b/>
          <w:bCs/>
        </w:rPr>
        <w:t>八、废标处理：</w:t>
      </w:r>
    </w:p>
    <w:p w14:paraId="5E717A06">
      <w:pPr>
        <w:pStyle w:val="8"/>
        <w:adjustRightInd w:val="0"/>
        <w:snapToGrid w:val="0"/>
        <w:spacing w:before="75" w:beforeAutospacing="0" w:after="75" w:afterAutospacing="0" w:line="360" w:lineRule="auto"/>
        <w:ind w:firstLine="48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1、私自修改付款方式，完工时间的作为废标处理；</w:t>
      </w:r>
    </w:p>
    <w:p w14:paraId="73B96BA1">
      <w:pPr>
        <w:pStyle w:val="8"/>
        <w:adjustRightInd w:val="0"/>
        <w:snapToGrid w:val="0"/>
        <w:spacing w:before="75" w:beforeAutospacing="0" w:after="75" w:afterAutospacing="0" w:line="360" w:lineRule="auto"/>
        <w:ind w:firstLine="480"/>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2、未按规定时间到指定地点投标的作为废标处理；</w:t>
      </w:r>
    </w:p>
    <w:p w14:paraId="30C0508B">
      <w:pPr>
        <w:pStyle w:val="8"/>
        <w:adjustRightInd w:val="0"/>
        <w:snapToGrid w:val="0"/>
        <w:spacing w:before="75" w:beforeAutospacing="0" w:after="0" w:afterAutospacing="0" w:line="360" w:lineRule="auto"/>
        <w:ind w:firstLine="472" w:firstLineChars="196"/>
        <w:contextualSpacing/>
        <w:rPr>
          <w:rStyle w:val="11"/>
          <w:rFonts w:asciiTheme="minorEastAsia" w:hAnsiTheme="minorEastAsia" w:eastAsiaTheme="minorEastAsia" w:cstheme="minorEastAsia"/>
        </w:rPr>
      </w:pPr>
      <w:r>
        <w:rPr>
          <w:rStyle w:val="11"/>
          <w:rFonts w:hint="eastAsia" w:asciiTheme="minorEastAsia" w:hAnsiTheme="minorEastAsia" w:eastAsiaTheme="minorEastAsia" w:cstheme="minorEastAsia"/>
        </w:rPr>
        <w:t>九、招标要求：</w:t>
      </w:r>
    </w:p>
    <w:p w14:paraId="722E5D67">
      <w:pPr>
        <w:pStyle w:val="8"/>
        <w:adjustRightInd w:val="0"/>
        <w:snapToGrid w:val="0"/>
        <w:spacing w:before="75" w:beforeAutospacing="0" w:after="0" w:afterAutospacing="0" w:line="360" w:lineRule="auto"/>
        <w:ind w:firstLine="470" w:firstLineChars="196"/>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1、由投标人法人参加不需要带授权委托书；其他人员参加必须带授权委托书。</w:t>
      </w:r>
    </w:p>
    <w:p w14:paraId="099EFED2">
      <w:pPr>
        <w:pStyle w:val="8"/>
        <w:adjustRightInd w:val="0"/>
        <w:snapToGrid w:val="0"/>
        <w:spacing w:before="75" w:beforeAutospacing="0" w:after="0" w:afterAutospacing="0" w:line="360" w:lineRule="auto"/>
        <w:ind w:firstLine="470" w:firstLineChars="196"/>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2、招标时间定于</w:t>
      </w:r>
      <w:r>
        <w:rPr>
          <w:rFonts w:hint="eastAsia" w:asciiTheme="minorEastAsia" w:hAnsiTheme="minorEastAsia" w:eastAsiaTheme="minorEastAsia" w:cstheme="minorEastAsia"/>
          <w:u w:val="single"/>
        </w:rPr>
        <w:t>2026年</w:t>
      </w:r>
      <w:r>
        <w:rPr>
          <w:rFonts w:hint="eastAsia" w:asciiTheme="minorEastAsia" w:hAnsiTheme="minorEastAsia" w:eastAsiaTheme="minorEastAsia" w:cstheme="minorEastAsia"/>
          <w:u w:val="single"/>
          <w:lang w:val="en-US" w:eastAsia="zh-CN"/>
        </w:rPr>
        <w:t>5</w:t>
      </w:r>
      <w:r>
        <w:rPr>
          <w:rFonts w:hint="eastAsia" w:asciiTheme="minorEastAsia" w:hAnsiTheme="minorEastAsia" w:cstheme="minorEastAsia"/>
          <w:u w:val="single"/>
        </w:rPr>
        <w:t>月</w:t>
      </w:r>
      <w:r>
        <w:rPr>
          <w:rFonts w:hint="eastAsia" w:asciiTheme="minorEastAsia" w:hAnsiTheme="minorEastAsia" w:cstheme="minorEastAsia"/>
          <w:u w:val="single"/>
          <w:lang w:val="en-US" w:eastAsia="zh-CN"/>
        </w:rPr>
        <w:t>14</w:t>
      </w:r>
      <w:r>
        <w:rPr>
          <w:rFonts w:hint="eastAsia" w:asciiTheme="minorEastAsia" w:hAnsiTheme="minorEastAsia" w:cstheme="minorEastAsia"/>
          <w:u w:val="single"/>
        </w:rPr>
        <w:t>日</w:t>
      </w:r>
      <w:r>
        <w:rPr>
          <w:rFonts w:hint="eastAsia" w:asciiTheme="minorEastAsia" w:hAnsiTheme="minorEastAsia" w:cstheme="minorEastAsia"/>
        </w:rPr>
        <w:t>14：30分</w:t>
      </w:r>
      <w:r>
        <w:rPr>
          <w:rFonts w:hint="eastAsia" w:asciiTheme="minorEastAsia" w:hAnsiTheme="minorEastAsia" w:eastAsiaTheme="minorEastAsia" w:cstheme="minorEastAsia"/>
        </w:rPr>
        <w:t>在辰胜集成科技股份有限公司会议室进行招标，请各位带好所有资格审查资料及报价单等原件资料，因投标人不能到现场可采取电话等方式招标，但所有资格审查资料及报价单等原件资料需提前邮寄到招标人公司，地址辰胜集成科技股份有限公司，蔡芹 15161853725；</w:t>
      </w:r>
    </w:p>
    <w:p w14:paraId="5FBFD19F">
      <w:pPr>
        <w:pStyle w:val="8"/>
        <w:adjustRightInd w:val="0"/>
        <w:snapToGrid w:val="0"/>
        <w:spacing w:before="75" w:beforeAutospacing="0" w:after="0" w:afterAutospacing="0" w:line="360" w:lineRule="auto"/>
        <w:ind w:firstLine="472" w:firstLineChars="196"/>
        <w:contextualSpacing/>
        <w:rPr>
          <w:rFonts w:asciiTheme="minorEastAsia" w:hAnsiTheme="minorEastAsia" w:eastAsiaTheme="minorEastAsia" w:cstheme="minorEastAsia"/>
        </w:rPr>
      </w:pPr>
      <w:r>
        <w:rPr>
          <w:rStyle w:val="11"/>
          <w:rFonts w:hint="eastAsia" w:asciiTheme="minorEastAsia" w:hAnsiTheme="minorEastAsia" w:eastAsiaTheme="minorEastAsia" w:cstheme="minorEastAsia"/>
        </w:rPr>
        <w:t>十、</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45614B59">
      <w:pPr>
        <w:pStyle w:val="8"/>
        <w:adjustRightInd w:val="0"/>
        <w:snapToGrid w:val="0"/>
        <w:spacing w:before="75" w:beforeAutospacing="0" w:after="0" w:afterAutospacing="0" w:line="360" w:lineRule="auto"/>
        <w:contextualSpacing/>
        <w:jc w:val="both"/>
        <w:rPr>
          <w:rFonts w:asciiTheme="minorEastAsia" w:hAnsiTheme="minorEastAsia" w:eastAsiaTheme="minorEastAsia" w:cstheme="minorEastAsia"/>
        </w:rPr>
      </w:pPr>
    </w:p>
    <w:p w14:paraId="4E786795">
      <w:pPr>
        <w:pStyle w:val="8"/>
        <w:adjustRightInd w:val="0"/>
        <w:snapToGrid w:val="0"/>
        <w:spacing w:before="75" w:beforeAutospacing="0" w:after="0" w:afterAutospacing="0" w:line="360" w:lineRule="auto"/>
        <w:contextualSpacing/>
        <w:jc w:val="both"/>
        <w:rPr>
          <w:rFonts w:asciiTheme="minorEastAsia" w:hAnsiTheme="minorEastAsia" w:eastAsiaTheme="minorEastAsia" w:cstheme="minorEastAsia"/>
        </w:rPr>
      </w:pPr>
    </w:p>
    <w:p w14:paraId="5C746E65">
      <w:pPr>
        <w:pStyle w:val="8"/>
        <w:adjustRightInd w:val="0"/>
        <w:snapToGrid w:val="0"/>
        <w:spacing w:before="75" w:beforeAutospacing="0" w:after="0" w:afterAutospacing="0" w:line="360" w:lineRule="auto"/>
        <w:ind w:firstLine="3840" w:firstLineChars="1600"/>
        <w:contextualSpacing/>
        <w:jc w:val="both"/>
        <w:rPr>
          <w:rFonts w:asciiTheme="minorEastAsia" w:hAnsiTheme="minorEastAsia" w:eastAsiaTheme="minorEastAsia" w:cstheme="minorEastAsia"/>
        </w:rPr>
      </w:pPr>
      <w:r>
        <w:rPr>
          <w:rFonts w:hint="eastAsia" w:asciiTheme="minorEastAsia" w:hAnsiTheme="minorEastAsia" w:eastAsiaTheme="minorEastAsia" w:cstheme="minorEastAsia"/>
        </w:rPr>
        <w:t>招标单位：辰胜集成科技股份有限公司</w:t>
      </w:r>
    </w:p>
    <w:p w14:paraId="3E6154E2">
      <w:pPr>
        <w:pStyle w:val="8"/>
        <w:adjustRightInd w:val="0"/>
        <w:snapToGrid w:val="0"/>
        <w:spacing w:before="75" w:beforeAutospacing="0" w:after="0" w:afterAutospacing="0" w:line="360" w:lineRule="auto"/>
        <w:ind w:left="3830" w:leftChars="1824" w:firstLine="0" w:firstLineChars="0"/>
        <w:contextualSpacing/>
        <w:jc w:val="both"/>
        <w:rPr>
          <w:rFonts w:asciiTheme="minorEastAsia" w:hAnsiTheme="minorEastAsia" w:eastAsiaTheme="minorEastAsia" w:cstheme="minorEastAsia"/>
        </w:rPr>
      </w:pPr>
      <w:r>
        <w:rPr>
          <w:rFonts w:hint="eastAsia" w:asciiTheme="minorEastAsia" w:hAnsiTheme="minorEastAsia" w:eastAsiaTheme="minorEastAsia" w:cstheme="minorEastAsia"/>
        </w:rPr>
        <w:t>招标联系人：杨应标 18796694777                2026年</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日</w:t>
      </w:r>
    </w:p>
    <w:p w14:paraId="0D2BE159">
      <w:pPr>
        <w:pStyle w:val="8"/>
        <w:adjustRightInd w:val="0"/>
        <w:snapToGrid w:val="0"/>
        <w:spacing w:before="75" w:beforeAutospacing="0" w:after="0" w:afterAutospacing="0" w:line="360" w:lineRule="auto"/>
        <w:ind w:left="5280" w:hanging="5280" w:hangingChars="2200"/>
        <w:contextualSpacing/>
        <w:jc w:val="both"/>
        <w:rPr>
          <w:rFonts w:asciiTheme="minorEastAsia" w:hAnsiTheme="minorEastAsia" w:eastAsiaTheme="minorEastAsia" w:cstheme="minorEastAsia"/>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33848"/>
    <w:rsid w:val="0018486A"/>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6F793E"/>
    <w:rsid w:val="00702494"/>
    <w:rsid w:val="00761215"/>
    <w:rsid w:val="00791687"/>
    <w:rsid w:val="007C3AF7"/>
    <w:rsid w:val="007D4862"/>
    <w:rsid w:val="007D7724"/>
    <w:rsid w:val="007E4C17"/>
    <w:rsid w:val="007F0568"/>
    <w:rsid w:val="00802C19"/>
    <w:rsid w:val="00804B6E"/>
    <w:rsid w:val="00824D2C"/>
    <w:rsid w:val="0083043E"/>
    <w:rsid w:val="008B56B5"/>
    <w:rsid w:val="008C4137"/>
    <w:rsid w:val="008C6A40"/>
    <w:rsid w:val="009167EA"/>
    <w:rsid w:val="00960FCD"/>
    <w:rsid w:val="00992B6B"/>
    <w:rsid w:val="009D028E"/>
    <w:rsid w:val="009D68C5"/>
    <w:rsid w:val="009E08DE"/>
    <w:rsid w:val="009E63AF"/>
    <w:rsid w:val="009F1D8B"/>
    <w:rsid w:val="00A25724"/>
    <w:rsid w:val="00A57F08"/>
    <w:rsid w:val="00A7263F"/>
    <w:rsid w:val="00A85BBA"/>
    <w:rsid w:val="00A95450"/>
    <w:rsid w:val="00AC569C"/>
    <w:rsid w:val="00AF7515"/>
    <w:rsid w:val="00B3641F"/>
    <w:rsid w:val="00B4186A"/>
    <w:rsid w:val="00BD6657"/>
    <w:rsid w:val="00C00130"/>
    <w:rsid w:val="00C1682A"/>
    <w:rsid w:val="00C36D1A"/>
    <w:rsid w:val="00C768E3"/>
    <w:rsid w:val="00C97AAC"/>
    <w:rsid w:val="00D0795C"/>
    <w:rsid w:val="00D63193"/>
    <w:rsid w:val="00D66A61"/>
    <w:rsid w:val="00D84F6B"/>
    <w:rsid w:val="00DD2688"/>
    <w:rsid w:val="00E735E9"/>
    <w:rsid w:val="00EC76F5"/>
    <w:rsid w:val="00EF6911"/>
    <w:rsid w:val="00F01078"/>
    <w:rsid w:val="00F07DA1"/>
    <w:rsid w:val="00F13EDB"/>
    <w:rsid w:val="00F20AFB"/>
    <w:rsid w:val="00F56476"/>
    <w:rsid w:val="00F621A0"/>
    <w:rsid w:val="00F76846"/>
    <w:rsid w:val="00F92897"/>
    <w:rsid w:val="00FB3834"/>
    <w:rsid w:val="00FF3772"/>
    <w:rsid w:val="01145C79"/>
    <w:rsid w:val="01491195"/>
    <w:rsid w:val="01CD7724"/>
    <w:rsid w:val="020453DD"/>
    <w:rsid w:val="02A402DB"/>
    <w:rsid w:val="030B4D4D"/>
    <w:rsid w:val="03426DF5"/>
    <w:rsid w:val="06305648"/>
    <w:rsid w:val="063E690D"/>
    <w:rsid w:val="06476272"/>
    <w:rsid w:val="067D3E1F"/>
    <w:rsid w:val="06947239"/>
    <w:rsid w:val="069C40D7"/>
    <w:rsid w:val="078169F8"/>
    <w:rsid w:val="081110D4"/>
    <w:rsid w:val="082F24A5"/>
    <w:rsid w:val="083131FB"/>
    <w:rsid w:val="084E15E9"/>
    <w:rsid w:val="08584373"/>
    <w:rsid w:val="0A71587A"/>
    <w:rsid w:val="0A7768D1"/>
    <w:rsid w:val="0B390D96"/>
    <w:rsid w:val="0B80479C"/>
    <w:rsid w:val="0B8233B3"/>
    <w:rsid w:val="0B9B5B95"/>
    <w:rsid w:val="0C2B59DC"/>
    <w:rsid w:val="0D417D8B"/>
    <w:rsid w:val="0D752B10"/>
    <w:rsid w:val="0E211365"/>
    <w:rsid w:val="0E362582"/>
    <w:rsid w:val="0E59752E"/>
    <w:rsid w:val="0F3E0DB4"/>
    <w:rsid w:val="0FE1776C"/>
    <w:rsid w:val="10A05A21"/>
    <w:rsid w:val="11797E46"/>
    <w:rsid w:val="11CB0306"/>
    <w:rsid w:val="127C7E7F"/>
    <w:rsid w:val="12837EF9"/>
    <w:rsid w:val="157974FB"/>
    <w:rsid w:val="15D802D4"/>
    <w:rsid w:val="166164A8"/>
    <w:rsid w:val="17C11206"/>
    <w:rsid w:val="17F87200"/>
    <w:rsid w:val="180C0DB5"/>
    <w:rsid w:val="18361523"/>
    <w:rsid w:val="18AB3BE5"/>
    <w:rsid w:val="18F670DD"/>
    <w:rsid w:val="194C7751"/>
    <w:rsid w:val="1A6675ED"/>
    <w:rsid w:val="1BAE69CC"/>
    <w:rsid w:val="1C163DC6"/>
    <w:rsid w:val="1D337815"/>
    <w:rsid w:val="1E1B3BAF"/>
    <w:rsid w:val="1E7D709E"/>
    <w:rsid w:val="1E901DC9"/>
    <w:rsid w:val="1E9B2426"/>
    <w:rsid w:val="1E9B481C"/>
    <w:rsid w:val="1ECB3BB8"/>
    <w:rsid w:val="1F486616"/>
    <w:rsid w:val="1F704F01"/>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90F378F"/>
    <w:rsid w:val="2A3A563F"/>
    <w:rsid w:val="2AF13A06"/>
    <w:rsid w:val="2B4B4CC8"/>
    <w:rsid w:val="2B7D2B6C"/>
    <w:rsid w:val="2C3E7DB7"/>
    <w:rsid w:val="2C967C7C"/>
    <w:rsid w:val="2D76604C"/>
    <w:rsid w:val="2D8A4634"/>
    <w:rsid w:val="2DE80197"/>
    <w:rsid w:val="2E0371A9"/>
    <w:rsid w:val="2F054932"/>
    <w:rsid w:val="2FCD0A67"/>
    <w:rsid w:val="308C2FDE"/>
    <w:rsid w:val="308D553F"/>
    <w:rsid w:val="30B80E83"/>
    <w:rsid w:val="30BA448B"/>
    <w:rsid w:val="322D1977"/>
    <w:rsid w:val="32415A76"/>
    <w:rsid w:val="32FB6028"/>
    <w:rsid w:val="335D1F16"/>
    <w:rsid w:val="33C550E6"/>
    <w:rsid w:val="33EC5279"/>
    <w:rsid w:val="344F03F1"/>
    <w:rsid w:val="346059C8"/>
    <w:rsid w:val="346F2C93"/>
    <w:rsid w:val="35152E5D"/>
    <w:rsid w:val="35207B69"/>
    <w:rsid w:val="35256A2B"/>
    <w:rsid w:val="35C54173"/>
    <w:rsid w:val="36231DDC"/>
    <w:rsid w:val="37595978"/>
    <w:rsid w:val="37916F6C"/>
    <w:rsid w:val="379B58CA"/>
    <w:rsid w:val="38B5751A"/>
    <w:rsid w:val="38E0369C"/>
    <w:rsid w:val="3AC76960"/>
    <w:rsid w:val="3B660B98"/>
    <w:rsid w:val="3C5E64A0"/>
    <w:rsid w:val="3CFB312B"/>
    <w:rsid w:val="3D2671CB"/>
    <w:rsid w:val="3DBE6DB2"/>
    <w:rsid w:val="3F036E3F"/>
    <w:rsid w:val="3F194AE5"/>
    <w:rsid w:val="3F1D3AAE"/>
    <w:rsid w:val="3F244C1C"/>
    <w:rsid w:val="3FB83D9A"/>
    <w:rsid w:val="40A841DA"/>
    <w:rsid w:val="412F64AC"/>
    <w:rsid w:val="414E4656"/>
    <w:rsid w:val="41CF4659"/>
    <w:rsid w:val="423A5F76"/>
    <w:rsid w:val="4252015C"/>
    <w:rsid w:val="42730A01"/>
    <w:rsid w:val="43110647"/>
    <w:rsid w:val="43CC4366"/>
    <w:rsid w:val="442D0B42"/>
    <w:rsid w:val="443831E4"/>
    <w:rsid w:val="44424C50"/>
    <w:rsid w:val="44F4565A"/>
    <w:rsid w:val="45BC549B"/>
    <w:rsid w:val="47B96D18"/>
    <w:rsid w:val="484222D1"/>
    <w:rsid w:val="497B35EB"/>
    <w:rsid w:val="49A76CC3"/>
    <w:rsid w:val="4A1571CF"/>
    <w:rsid w:val="4A2F0B40"/>
    <w:rsid w:val="4BD468D1"/>
    <w:rsid w:val="4C096BE4"/>
    <w:rsid w:val="4C783700"/>
    <w:rsid w:val="4D272B4C"/>
    <w:rsid w:val="4DF64A33"/>
    <w:rsid w:val="4E200716"/>
    <w:rsid w:val="4F5344A7"/>
    <w:rsid w:val="4F8559E5"/>
    <w:rsid w:val="5000200F"/>
    <w:rsid w:val="5098083C"/>
    <w:rsid w:val="50E57711"/>
    <w:rsid w:val="50F90B34"/>
    <w:rsid w:val="51303DF9"/>
    <w:rsid w:val="51BC5826"/>
    <w:rsid w:val="53FD3187"/>
    <w:rsid w:val="540F41AE"/>
    <w:rsid w:val="54F238A9"/>
    <w:rsid w:val="54FC1BD7"/>
    <w:rsid w:val="5533367F"/>
    <w:rsid w:val="55741E7C"/>
    <w:rsid w:val="576B0606"/>
    <w:rsid w:val="57C978C6"/>
    <w:rsid w:val="581A05FB"/>
    <w:rsid w:val="58CD06CF"/>
    <w:rsid w:val="59037B6C"/>
    <w:rsid w:val="593F08DF"/>
    <w:rsid w:val="59491933"/>
    <w:rsid w:val="59A36A35"/>
    <w:rsid w:val="5B502364"/>
    <w:rsid w:val="5B6905B9"/>
    <w:rsid w:val="5B9112BC"/>
    <w:rsid w:val="5BC21BFB"/>
    <w:rsid w:val="5BD10969"/>
    <w:rsid w:val="5C0D6B64"/>
    <w:rsid w:val="5C717124"/>
    <w:rsid w:val="5CE76B7C"/>
    <w:rsid w:val="5DF64F6E"/>
    <w:rsid w:val="5ED74D86"/>
    <w:rsid w:val="5F5E39C7"/>
    <w:rsid w:val="5F7158EE"/>
    <w:rsid w:val="600D3460"/>
    <w:rsid w:val="602E29C3"/>
    <w:rsid w:val="60EE51AF"/>
    <w:rsid w:val="61865990"/>
    <w:rsid w:val="61E667EC"/>
    <w:rsid w:val="61EE5FDE"/>
    <w:rsid w:val="62BB7CF7"/>
    <w:rsid w:val="62C144A2"/>
    <w:rsid w:val="631E2751"/>
    <w:rsid w:val="658C346E"/>
    <w:rsid w:val="66816415"/>
    <w:rsid w:val="66A05697"/>
    <w:rsid w:val="693E2EAD"/>
    <w:rsid w:val="69444141"/>
    <w:rsid w:val="6B901A90"/>
    <w:rsid w:val="6BA772BE"/>
    <w:rsid w:val="6E517A32"/>
    <w:rsid w:val="6E5C0C37"/>
    <w:rsid w:val="6F5606EC"/>
    <w:rsid w:val="6F752021"/>
    <w:rsid w:val="6F7E03CC"/>
    <w:rsid w:val="701D3E71"/>
    <w:rsid w:val="719217F2"/>
    <w:rsid w:val="71AB1F93"/>
    <w:rsid w:val="7273700F"/>
    <w:rsid w:val="72975BAB"/>
    <w:rsid w:val="72AA7CFF"/>
    <w:rsid w:val="730A1A8A"/>
    <w:rsid w:val="73E57706"/>
    <w:rsid w:val="753947D5"/>
    <w:rsid w:val="76EE09BF"/>
    <w:rsid w:val="7763270E"/>
    <w:rsid w:val="79446C3A"/>
    <w:rsid w:val="798C1B9A"/>
    <w:rsid w:val="79AF255F"/>
    <w:rsid w:val="7B4864F5"/>
    <w:rsid w:val="7BB045D8"/>
    <w:rsid w:val="7C327466"/>
    <w:rsid w:val="7C5B66FF"/>
    <w:rsid w:val="7C667A70"/>
    <w:rsid w:val="7C9A3815"/>
    <w:rsid w:val="7CC9547F"/>
    <w:rsid w:val="7CD940DD"/>
    <w:rsid w:val="7D332C8E"/>
    <w:rsid w:val="7D4D17D3"/>
    <w:rsid w:val="7D954C7E"/>
    <w:rsid w:val="7DC928E8"/>
    <w:rsid w:val="7EBA30D9"/>
    <w:rsid w:val="7FB82BBF"/>
    <w:rsid w:val="7FDF4390"/>
    <w:rsid w:val="FFAF207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Char"/>
    <w:basedOn w:val="10"/>
    <w:link w:val="7"/>
    <w:autoRedefine/>
    <w:qFormat/>
    <w:uiPriority w:val="99"/>
    <w:rPr>
      <w:sz w:val="18"/>
      <w:szCs w:val="18"/>
    </w:rPr>
  </w:style>
  <w:style w:type="character" w:customStyle="1" w:styleId="14">
    <w:name w:val="页脚 Char"/>
    <w:basedOn w:val="10"/>
    <w:link w:val="6"/>
    <w:autoRedefine/>
    <w:qFormat/>
    <w:uiPriority w:val="99"/>
    <w:rPr>
      <w:sz w:val="18"/>
      <w:szCs w:val="18"/>
    </w:rPr>
  </w:style>
  <w:style w:type="character" w:customStyle="1" w:styleId="15">
    <w:name w:val="批注框文本 Char"/>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1892</Words>
  <Characters>1969</Characters>
  <Lines>14</Lines>
  <Paragraphs>4</Paragraphs>
  <TotalTime>7</TotalTime>
  <ScaleCrop>false</ScaleCrop>
  <LinksUpToDate>false</LinksUpToDate>
  <CharactersWithSpaces>1996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段墨流</cp:lastModifiedBy>
  <cp:lastPrinted>2024-05-21T08:29:00Z</cp:lastPrinted>
  <dcterms:modified xsi:type="dcterms:W3CDTF">2026-05-12T02:07:29Z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F49FF1F36A444F319C058ED4F10659AA</vt:lpwstr>
  </property>
  <property fmtid="{D5CDD505-2E9C-101B-9397-08002B2CF9AE}" pid="4" name="KSOTemplateDocerSaveRecord">
    <vt:lpwstr>eyJoZGlkIjoiMjYzZjc5MWQ1MDlhZTY4MTExMDE5ZDRiYTc5ZDdhMDUiLCJ1c2VySWQiOiI1MDA4MDk3NTEifQ==</vt:lpwstr>
  </property>
</Properties>
</file>