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jc w:val="left"/>
        <w:rPr>
          <w:rFonts w:ascii="楷体_GB2312" w:eastAsia="楷体_GB2312"/>
          <w:sz w:val="30"/>
          <w:szCs w:val="30"/>
        </w:rPr>
      </w:pPr>
      <w:r>
        <w:rPr>
          <w:rFonts w:hint="eastAsia" w:ascii="楷体_GB2312" w:eastAsia="楷体_GB2312"/>
          <w:sz w:val="30"/>
          <w:szCs w:val="30"/>
        </w:rPr>
        <w:t>项目名称：</w:t>
      </w:r>
      <w:r>
        <w:rPr>
          <w:rFonts w:hint="eastAsia" w:ascii="楷体_GB2312" w:eastAsia="楷体_GB2312"/>
          <w:sz w:val="30"/>
          <w:szCs w:val="30"/>
          <w:lang w:eastAsia="zh-CN"/>
        </w:rPr>
        <w:t>宝应县光电新材料产业园四期</w:t>
      </w:r>
      <w:r>
        <w:rPr>
          <w:rFonts w:hint="eastAsia" w:ascii="楷体_GB2312" w:eastAsia="楷体_GB2312"/>
          <w:sz w:val="30"/>
          <w:szCs w:val="30"/>
        </w:rPr>
        <w:t>项目</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30"/>
          <w:szCs w:val="30"/>
        </w:rPr>
      </w:pPr>
    </w:p>
    <w:p>
      <w:pPr>
        <w:spacing w:line="480" w:lineRule="auto"/>
        <w:jc w:val="center"/>
        <w:rPr>
          <w:rFonts w:hint="eastAsia" w:ascii="楷体_GB2312" w:eastAsia="楷体_GB2312"/>
          <w:sz w:val="30"/>
          <w:szCs w:val="30"/>
          <w:lang w:eastAsia="zh-CN"/>
        </w:rPr>
      </w:pPr>
      <w:r>
        <w:rPr>
          <w:rFonts w:hint="eastAsia" w:ascii="楷体_GB2312" w:eastAsia="楷体_GB2312"/>
          <w:sz w:val="30"/>
          <w:szCs w:val="30"/>
          <w:lang w:eastAsia="zh-CN"/>
        </w:rPr>
        <w:t>辰胜集成科技股份有限公司</w:t>
      </w:r>
    </w:p>
    <w:p>
      <w:pPr>
        <w:spacing w:line="480" w:lineRule="auto"/>
        <w:jc w:val="center"/>
        <w:rPr>
          <w:sz w:val="44"/>
        </w:rPr>
      </w:pPr>
      <w:r>
        <w:rPr>
          <w:rFonts w:hint="eastAsia" w:ascii="楷体_GB2312" w:eastAsia="楷体_GB2312"/>
          <w:sz w:val="30"/>
          <w:szCs w:val="30"/>
        </w:rPr>
        <w:t>二〇</w:t>
      </w:r>
      <w:r>
        <w:rPr>
          <w:rFonts w:hint="eastAsia" w:ascii="楷体_GB2312" w:eastAsia="楷体_GB2312"/>
          <w:sz w:val="30"/>
          <w:szCs w:val="30"/>
          <w:lang w:val="en-US" w:eastAsia="zh-CN"/>
        </w:rPr>
        <w:t>二五</w:t>
      </w:r>
      <w:r>
        <w:rPr>
          <w:rFonts w:hint="eastAsia" w:ascii="楷体_GB2312" w:eastAsia="楷体_GB2312"/>
          <w:sz w:val="30"/>
          <w:szCs w:val="30"/>
        </w:rPr>
        <w:t>年</w:t>
      </w:r>
      <w:r>
        <w:rPr>
          <w:rFonts w:hint="eastAsia" w:ascii="楷体_GB2312" w:eastAsia="楷体_GB2312"/>
          <w:sz w:val="30"/>
          <w:szCs w:val="30"/>
          <w:lang w:eastAsia="zh-CN"/>
        </w:rPr>
        <w:t>十一</w:t>
      </w:r>
      <w:r>
        <w:rPr>
          <w:rFonts w:hint="eastAsia" w:ascii="楷体_GB2312" w:eastAsia="楷体_GB2312"/>
          <w:sz w:val="30"/>
          <w:szCs w:val="30"/>
          <w:highlight w:val="none"/>
        </w:rPr>
        <w:t>月</w:t>
      </w:r>
      <w:r>
        <w:rPr>
          <w:rFonts w:hint="eastAsia" w:ascii="楷体_GB2312" w:eastAsia="楷体_GB2312"/>
          <w:sz w:val="30"/>
          <w:szCs w:val="30"/>
          <w:highlight w:val="none"/>
          <w:lang w:eastAsia="zh-CN"/>
        </w:rPr>
        <w:t>十七</w:t>
      </w:r>
      <w:r>
        <w:rPr>
          <w:rFonts w:hint="eastAsia" w:ascii="楷体_GB2312" w:eastAsia="楷体_GB2312"/>
          <w:sz w:val="30"/>
          <w:szCs w:val="30"/>
          <w:highlight w:val="none"/>
        </w:rPr>
        <w:t>日</w:t>
      </w:r>
      <w:r>
        <w:rPr>
          <w:b/>
          <w:sz w:val="30"/>
          <w:szCs w:val="30"/>
          <w:highlight w:val="none"/>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"_Toc480550235" </w:instrText>
      </w:r>
      <w:r>
        <w:fldChar w:fldCharType="separate"/>
      </w:r>
      <w:r>
        <w:rPr>
          <w:rStyle w:val="37"/>
          <w:rFonts w:hint="eastAsia" w:cs="宋体"/>
          <w:b w:val="0"/>
        </w:rPr>
        <w:t>第二章投标人须知</w:t>
      </w:r>
      <w:r>
        <w:rPr>
          <w:b w:val="0"/>
        </w:rPr>
        <w:tab/>
      </w:r>
      <w:r>
        <w:rPr>
          <w:rFonts w:hint="eastAsia"/>
          <w:b w:val="0"/>
        </w:rPr>
        <w:t>4</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第三章反商业贿赂承诺函</w:t>
      </w:r>
      <w:r>
        <w:rPr>
          <w:b w:val="0"/>
        </w:rPr>
        <w:tab/>
      </w:r>
      <w:r>
        <w:rPr>
          <w:rFonts w:hint="eastAsia"/>
          <w:b w:val="0"/>
        </w:rPr>
        <w:t>8</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"_Toc480550237" </w:instrText>
      </w:r>
      <w:r>
        <w:fldChar w:fldCharType="separate"/>
      </w:r>
      <w:r>
        <w:rPr>
          <w:rStyle w:val="37"/>
          <w:rFonts w:hint="eastAsia" w:cs="宋体"/>
          <w:b w:val="0"/>
        </w:rPr>
        <w:t>第四章招标内容及</w:t>
      </w:r>
      <w:r>
        <w:rPr>
          <w:rStyle w:val="37"/>
          <w:rFonts w:hint="eastAsia" w:cs="宋体"/>
          <w:b w:val="0"/>
          <w:lang w:val="en-US" w:eastAsia="zh-CN"/>
        </w:rPr>
        <w:t>技术</w:t>
      </w:r>
      <w:r>
        <w:rPr>
          <w:rStyle w:val="37"/>
          <w:rFonts w:hint="eastAsia" w:cs="宋体"/>
          <w:b w:val="0"/>
        </w:rPr>
        <w:t>要求</w:t>
      </w:r>
      <w:r>
        <w:rPr>
          <w:b w:val="0"/>
        </w:rPr>
        <w:tab/>
      </w:r>
      <w:r>
        <w:rPr>
          <w:rFonts w:hint="eastAsia"/>
          <w:b w:val="0"/>
        </w:rPr>
        <w:t>1</w:t>
      </w:r>
      <w:r>
        <w:rPr>
          <w:rFonts w:hint="eastAsia"/>
          <w:b w:val="0"/>
        </w:rPr>
        <w:fldChar w:fldCharType="end"/>
      </w:r>
      <w:r>
        <w:rPr>
          <w:rFonts w:hint="eastAsia"/>
          <w:b w:val="0"/>
          <w:lang w:val="en-US" w:eastAsia="zh-CN"/>
        </w:rPr>
        <w:t>0</w:t>
      </w:r>
    </w:p>
    <w:p>
      <w:pPr>
        <w:pStyle w:val="25"/>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37"/>
          <w:rFonts w:hint="eastAsia" w:cs="宋体"/>
          <w:b w:val="0"/>
        </w:rPr>
        <w:t>第五章合同模板</w:t>
      </w:r>
      <w:r>
        <w:rPr>
          <w:b w:val="0"/>
        </w:rPr>
        <w:tab/>
      </w:r>
      <w:r>
        <w:rPr>
          <w:rFonts w:hint="eastAsia"/>
          <w:b w:val="0"/>
        </w:rPr>
        <w:t>1</w:t>
      </w:r>
      <w:r>
        <w:rPr>
          <w:rFonts w:hint="eastAsia"/>
          <w:b w:val="0"/>
        </w:rPr>
        <w:fldChar w:fldCharType="end"/>
      </w:r>
      <w:r>
        <w:rPr>
          <w:rFonts w:hint="eastAsia"/>
          <w:b w:val="0"/>
          <w:lang w:val="en-US" w:eastAsia="zh-CN"/>
        </w:rPr>
        <w:t>5</w:t>
      </w:r>
    </w:p>
    <w:p>
      <w:pPr>
        <w:pStyle w:val="25"/>
        <w:spacing w:line="480" w:lineRule="auto"/>
        <w:rPr>
          <w:rFonts w:hint="default" w:eastAsia="宋体"/>
          <w:b w:val="0"/>
          <w:sz w:val="21"/>
          <w:szCs w:val="22"/>
          <w:lang w:val="en-US" w:eastAsia="zh-CN"/>
        </w:rPr>
      </w:pPr>
      <w:r>
        <w:fldChar w:fldCharType="begin"/>
      </w:r>
      <w:r>
        <w:instrText xml:space="preserve"> HYPERLINK \l "_Toc480550239" </w:instrText>
      </w:r>
      <w:r>
        <w:fldChar w:fldCharType="separate"/>
      </w:r>
      <w:r>
        <w:rPr>
          <w:rStyle w:val="37"/>
          <w:rFonts w:hint="eastAsia" w:cs="宋体"/>
          <w:b w:val="0"/>
        </w:rPr>
        <w:t>第六章附件</w:t>
      </w:r>
      <w:r>
        <w:rPr>
          <w:b w:val="0"/>
        </w:rPr>
        <w:tab/>
      </w:r>
      <w:r>
        <w:rPr>
          <w:rFonts w:hint="eastAsia"/>
          <w:b w:val="0"/>
        </w:rPr>
        <w:t>1</w:t>
      </w:r>
      <w:r>
        <w:rPr>
          <w:rFonts w:hint="eastAsia"/>
          <w:b w:val="0"/>
        </w:rPr>
        <w:fldChar w:fldCharType="end"/>
      </w:r>
      <w:r>
        <w:rPr>
          <w:rFonts w:hint="eastAsia"/>
          <w:b w:val="0"/>
          <w:lang w:val="en-US" w:eastAsia="zh-CN"/>
        </w:rPr>
        <w:t>7</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rPr>
      </w:pPr>
      <w:r>
        <w:rPr>
          <w:rFonts w:hint="eastAsia" w:ascii="宋体" w:hAnsi="宋体"/>
          <w:szCs w:val="21"/>
          <w:lang w:eastAsia="zh-CN"/>
        </w:rPr>
        <w:t>辰胜集成科技股份有限公司</w:t>
      </w:r>
      <w:r>
        <w:rPr>
          <w:rFonts w:hint="eastAsia" w:ascii="宋体" w:hAnsi="宋体" w:cs="宋体"/>
          <w:szCs w:val="21"/>
        </w:rPr>
        <w:t>现就“</w:t>
      </w:r>
      <w:r>
        <w:rPr>
          <w:rFonts w:hint="eastAsia"/>
          <w:szCs w:val="21"/>
          <w:lang w:eastAsia="zh-CN"/>
        </w:rPr>
        <w:t>宝应新能源产业园二期增容11#12#厂房配电柜等招标文件</w:t>
      </w:r>
      <w:r>
        <w:rPr>
          <w:rFonts w:hint="eastAsia" w:hAnsi="宋体"/>
          <w:bCs/>
          <w:color w:val="000000"/>
          <w:szCs w:val="21"/>
        </w:rPr>
        <w:t>”进行邀请招标，欢迎贵单位参加投标。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szCs w:val="21"/>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10</w:t>
      </w:r>
      <w:r>
        <w:rPr>
          <w:rFonts w:hint="eastAsia" w:hAnsi="宋体"/>
          <w:bCs/>
          <w:color w:val="000000"/>
          <w:szCs w:val="21"/>
        </w:rPr>
        <w:t>00万元以上(含</w:t>
      </w:r>
      <w:r>
        <w:rPr>
          <w:rFonts w:hint="eastAsia" w:hAnsi="宋体"/>
          <w:bCs/>
          <w:color w:val="000000"/>
          <w:szCs w:val="21"/>
          <w:lang w:val="en-US" w:eastAsia="zh-CN"/>
        </w:rPr>
        <w:t>10</w:t>
      </w:r>
      <w:r>
        <w:rPr>
          <w:rFonts w:hint="eastAsia" w:hAnsi="宋体"/>
          <w:bCs/>
          <w:color w:val="000000"/>
          <w:szCs w:val="21"/>
        </w:rPr>
        <w:t>00万)。</w:t>
      </w:r>
    </w:p>
    <w:p>
      <w:pPr>
        <w:spacing w:line="360" w:lineRule="auto"/>
        <w:ind w:firstLine="420" w:firstLineChars="200"/>
        <w:rPr>
          <w:rFonts w:hAnsi="宋体"/>
          <w:bCs/>
          <w:color w:val="000000"/>
          <w:szCs w:val="21"/>
        </w:rPr>
      </w:pPr>
      <w:r>
        <w:rPr>
          <w:rFonts w:hint="eastAsia" w:hAnsi="宋体"/>
          <w:bCs/>
          <w:color w:val="000000"/>
          <w:szCs w:val="21"/>
        </w:rPr>
        <w:t>1.4</w:t>
      </w:r>
      <w:r>
        <w:rPr>
          <w:rFonts w:hint="eastAsia"/>
          <w:sz w:val="20"/>
          <w:szCs w:val="20"/>
        </w:rPr>
        <w:t>投标人具有实施本招标项目的技术力量、加工设备及质量管理能力，</w:t>
      </w:r>
      <w:r>
        <w:rPr>
          <w:rFonts w:hint="eastAsia" w:ascii="宋体" w:hAnsi="宋体"/>
          <w:szCs w:val="21"/>
        </w:rPr>
        <w:t>投标人需具有相关的制造、设计、安装资质，并已通过</w:t>
      </w:r>
      <w:r>
        <w:rPr>
          <w:rFonts w:ascii="宋体" w:hAnsi="宋体"/>
          <w:szCs w:val="21"/>
        </w:rPr>
        <w:t>ISO9000</w:t>
      </w:r>
      <w:r>
        <w:rPr>
          <w:rFonts w:hint="eastAsia" w:ascii="宋体" w:hAnsi="宋体"/>
          <w:szCs w:val="21"/>
        </w:rPr>
        <w:t>系列质量管理体系认证</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1.5</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1.6</w:t>
      </w:r>
      <w:r>
        <w:rPr>
          <w:rFonts w:hint="eastAsia" w:ascii="宋体" w:hAnsi="宋体"/>
          <w:szCs w:val="21"/>
        </w:rPr>
        <w:t>投标人在近三年内同类型设备的销售业绩达5套以上</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1.7法人代表证或法人授权委托书，经办人、被委托人身份证复印件。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1.8同意招标文件内容，有能力满足招标人的要求。</w:t>
      </w:r>
    </w:p>
    <w:p>
      <w:pPr>
        <w:spacing w:line="360" w:lineRule="auto"/>
        <w:ind w:firstLine="420" w:firstLineChars="200"/>
        <w:rPr>
          <w:rFonts w:hAnsi="宋体"/>
          <w:bCs/>
          <w:color w:val="000000"/>
          <w:szCs w:val="21"/>
        </w:rPr>
      </w:pPr>
      <w:r>
        <w:rPr>
          <w:rFonts w:hint="eastAsia" w:hAnsi="宋体"/>
          <w:bCs/>
          <w:color w:val="000000"/>
          <w:szCs w:val="21"/>
        </w:rPr>
        <w:t>联系人：技术联系人：</w:t>
      </w:r>
      <w:r>
        <w:rPr>
          <w:rFonts w:hint="eastAsia" w:hAnsi="宋体"/>
          <w:bCs/>
          <w:color w:val="000000"/>
          <w:szCs w:val="21"/>
          <w:lang w:eastAsia="zh-CN"/>
        </w:rPr>
        <w:t>董向阳</w:t>
      </w:r>
      <w:r>
        <w:rPr>
          <w:rFonts w:hint="eastAsia" w:hAnsi="宋体"/>
          <w:bCs/>
          <w:color w:val="000000"/>
          <w:szCs w:val="21"/>
        </w:rPr>
        <w:t xml:space="preserve"> 13801441500</w:t>
      </w:r>
      <w:r>
        <w:rPr>
          <w:rFonts w:hAnsi="宋体"/>
          <w:bCs/>
          <w:color w:val="000000"/>
          <w:szCs w:val="21"/>
        </w:rPr>
        <w:t xml:space="preserve"> </w:t>
      </w:r>
      <w:r>
        <w:rPr>
          <w:rFonts w:hint="eastAsia" w:hAnsi="宋体"/>
          <w:bCs/>
          <w:color w:val="000000"/>
          <w:szCs w:val="21"/>
        </w:rPr>
        <w:t>；</w:t>
      </w:r>
    </w:p>
    <w:p>
      <w:pPr>
        <w:spacing w:line="360" w:lineRule="auto"/>
        <w:ind w:firstLine="1260" w:firstLineChars="600"/>
        <w:rPr>
          <w:rFonts w:ascii="宋体" w:hAnsi="宋体"/>
          <w:szCs w:val="21"/>
        </w:rPr>
      </w:pPr>
      <w:r>
        <w:rPr>
          <w:rFonts w:hint="eastAsia" w:hAnsi="宋体"/>
          <w:bCs/>
          <w:color w:val="000000"/>
          <w:szCs w:val="21"/>
        </w:rPr>
        <w:t>商务联系人：</w:t>
      </w:r>
      <w:r>
        <w:rPr>
          <w:rFonts w:hint="eastAsia" w:hAnsi="宋体"/>
          <w:bCs/>
          <w:color w:val="000000"/>
          <w:szCs w:val="21"/>
          <w:lang w:eastAsia="zh-CN"/>
        </w:rPr>
        <w:t>周</w:t>
      </w:r>
      <w:r>
        <w:rPr>
          <w:rFonts w:hint="eastAsia" w:hAnsi="宋体"/>
          <w:bCs/>
          <w:color w:val="000000"/>
          <w:szCs w:val="21"/>
          <w:lang w:val="en-US" w:eastAsia="zh-CN"/>
        </w:rPr>
        <w:t xml:space="preserve">  </w:t>
      </w:r>
      <w:r>
        <w:rPr>
          <w:rFonts w:hint="eastAsia" w:hAnsi="宋体"/>
          <w:bCs/>
          <w:color w:val="000000"/>
          <w:szCs w:val="21"/>
          <w:lang w:eastAsia="zh-CN"/>
        </w:rPr>
        <w:t>洲</w:t>
      </w:r>
      <w:r>
        <w:rPr>
          <w:rFonts w:hint="eastAsia" w:hAnsi="宋体"/>
          <w:bCs/>
          <w:color w:val="000000"/>
          <w:szCs w:val="21"/>
        </w:rPr>
        <w:t xml:space="preserve"> </w:t>
      </w:r>
      <w:r>
        <w:rPr>
          <w:rFonts w:hint="eastAsia" w:hAnsi="宋体"/>
          <w:bCs/>
          <w:color w:val="000000"/>
          <w:szCs w:val="21"/>
          <w:lang w:val="en-US" w:eastAsia="zh-CN"/>
        </w:rPr>
        <w:t>18352727066</w:t>
      </w:r>
      <w:r>
        <w:rPr>
          <w:rFonts w:hAnsi="宋体"/>
          <w:bCs/>
          <w:color w:val="000000"/>
          <w:szCs w:val="21"/>
        </w:rPr>
        <w:t xml:space="preserve"> </w:t>
      </w:r>
      <w:r>
        <w:rPr>
          <w:rFonts w:hint="eastAsia" w:hAnsi="宋体"/>
          <w:bCs/>
          <w:color w:val="000000"/>
          <w:szCs w:val="21"/>
        </w:rPr>
        <w:t>；</w:t>
      </w:r>
    </w:p>
    <w:p>
      <w:pPr>
        <w:spacing w:line="360" w:lineRule="auto"/>
        <w:ind w:firstLine="420" w:firstLineChars="200"/>
        <w:rPr>
          <w:szCs w:val="21"/>
          <w:highlight w:val="none"/>
        </w:rPr>
      </w:pPr>
      <w:r>
        <w:rPr>
          <w:rFonts w:hint="eastAsia" w:ascii="宋体" w:hAnsi="宋体"/>
          <w:szCs w:val="21"/>
        </w:rPr>
        <w:t>2、开标时间：</w:t>
      </w: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11</w:t>
      </w:r>
      <w:r>
        <w:rPr>
          <w:rFonts w:hint="eastAsia"/>
          <w:szCs w:val="21"/>
          <w:highlight w:val="none"/>
        </w:rPr>
        <w:t>月</w:t>
      </w:r>
      <w:r>
        <w:rPr>
          <w:rFonts w:hint="eastAsia"/>
          <w:szCs w:val="21"/>
          <w:highlight w:val="none"/>
          <w:lang w:val="en-US" w:eastAsia="zh-CN"/>
        </w:rPr>
        <w:t>9</w:t>
      </w:r>
      <w:r>
        <w:rPr>
          <w:rFonts w:hint="eastAsia"/>
          <w:szCs w:val="21"/>
          <w:highlight w:val="none"/>
        </w:rPr>
        <w:t>日09:</w:t>
      </w:r>
      <w:r>
        <w:rPr>
          <w:rFonts w:hint="eastAsia"/>
          <w:szCs w:val="21"/>
          <w:highlight w:val="none"/>
          <w:lang w:val="en-US" w:eastAsia="zh-CN"/>
        </w:rPr>
        <w:t>3</w:t>
      </w:r>
      <w:r>
        <w:rPr>
          <w:rFonts w:hint="eastAsia"/>
          <w:szCs w:val="21"/>
          <w:highlight w:val="none"/>
        </w:rPr>
        <w:t>0 ~1</w:t>
      </w:r>
      <w:r>
        <w:rPr>
          <w:rFonts w:hint="eastAsia"/>
          <w:szCs w:val="21"/>
          <w:highlight w:val="none"/>
          <w:lang w:val="en-US" w:eastAsia="zh-CN"/>
        </w:rPr>
        <w:t>1</w:t>
      </w:r>
      <w:r>
        <w:rPr>
          <w:rFonts w:hint="eastAsia"/>
          <w:szCs w:val="21"/>
          <w:highlight w:val="none"/>
        </w:rPr>
        <w:t xml:space="preserve">:00 </w:t>
      </w:r>
    </w:p>
    <w:p>
      <w:pPr>
        <w:spacing w:line="360" w:lineRule="auto"/>
        <w:ind w:firstLine="735" w:firstLineChars="350"/>
        <w:rPr>
          <w:szCs w:val="21"/>
        </w:rPr>
      </w:pPr>
      <w:r>
        <w:rPr>
          <w:rFonts w:hint="eastAsia"/>
          <w:szCs w:val="21"/>
        </w:rPr>
        <w:t xml:space="preserve">先举行技术开标，再举行商务开标。投标方派人现场交流 </w:t>
      </w:r>
    </w:p>
    <w:p>
      <w:pPr>
        <w:spacing w:line="360" w:lineRule="auto"/>
        <w:ind w:firstLine="735" w:firstLineChars="350"/>
        <w:rPr>
          <w:szCs w:val="21"/>
        </w:rPr>
      </w:pPr>
      <w:r>
        <w:rPr>
          <w:rFonts w:hint="eastAsia"/>
          <w:szCs w:val="21"/>
        </w:rPr>
        <w:t>具体安排根据实际开标情况调整，如有调整，以开标后临时通知为准。</w:t>
      </w:r>
    </w:p>
    <w:p>
      <w:pPr>
        <w:spacing w:line="360" w:lineRule="auto"/>
        <w:ind w:firstLine="420" w:firstLineChars="200"/>
        <w:rPr>
          <w:b/>
          <w:szCs w:val="21"/>
        </w:rPr>
      </w:pPr>
      <w:r>
        <w:rPr>
          <w:rFonts w:hint="eastAsia" w:ascii="宋体" w:hAnsi="宋体"/>
          <w:szCs w:val="21"/>
        </w:rPr>
        <w:t>3、开标地</w:t>
      </w:r>
      <w:r>
        <w:rPr>
          <w:rFonts w:hint="eastAsia"/>
          <w:szCs w:val="21"/>
        </w:rPr>
        <w:t>点：</w:t>
      </w:r>
      <w:r>
        <w:rPr>
          <w:rFonts w:hint="eastAsia"/>
          <w:bCs/>
          <w:szCs w:val="21"/>
          <w:lang w:eastAsia="zh-CN"/>
        </w:rPr>
        <w:t>辰胜集成科技股份有限公司</w:t>
      </w:r>
      <w:r>
        <w:rPr>
          <w:rFonts w:hint="eastAsia"/>
          <w:bCs/>
          <w:szCs w:val="21"/>
          <w:lang w:val="en-US" w:eastAsia="zh-CN"/>
        </w:rPr>
        <w:t>3</w:t>
      </w:r>
      <w:r>
        <w:rPr>
          <w:rFonts w:hint="eastAsia"/>
          <w:bCs/>
          <w:szCs w:val="21"/>
        </w:rPr>
        <w:t>楼会议室</w:t>
      </w:r>
    </w:p>
    <w:p>
      <w:pPr>
        <w:spacing w:line="360" w:lineRule="auto"/>
        <w:ind w:firstLine="420" w:firstLineChars="200"/>
        <w:rPr>
          <w:rFonts w:ascii="宋体" w:hAnsi="宋体"/>
          <w:szCs w:val="21"/>
        </w:rPr>
      </w:pPr>
      <w:r>
        <w:rPr>
          <w:rFonts w:hint="eastAsia" w:ascii="宋体" w:hAnsi="宋体"/>
          <w:szCs w:val="21"/>
        </w:rPr>
        <w:t>4、招标人全称：</w:t>
      </w:r>
      <w:r>
        <w:rPr>
          <w:rFonts w:hint="eastAsia" w:ascii="宋体" w:hAnsi="宋体"/>
          <w:szCs w:val="21"/>
          <w:lang w:eastAsia="zh-CN"/>
        </w:rPr>
        <w:t>辰胜集成科技股份有限公司</w:t>
      </w:r>
    </w:p>
    <w:p>
      <w:pPr>
        <w:spacing w:line="360" w:lineRule="auto"/>
        <w:ind w:firstLine="420" w:firstLineChars="200"/>
        <w:rPr>
          <w:rFonts w:ascii="宋体" w:hAnsi="宋体"/>
          <w:szCs w:val="21"/>
        </w:rPr>
      </w:pPr>
      <w:r>
        <w:rPr>
          <w:rFonts w:hint="eastAsia" w:ascii="宋体" w:hAnsi="宋体"/>
          <w:szCs w:val="21"/>
        </w:rPr>
        <w:t>5、招标人地址：江苏省宝应县氾水镇工业集中区</w:t>
      </w: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bookmarkStart w:id="7" w:name="_GoBack"/>
      <w:bookmarkEnd w:id="7"/>
    </w:p>
    <w:p>
      <w:pPr>
        <w:pStyle w:val="2"/>
        <w:rPr>
          <w:rFonts w:hint="eastAsia" w:eastAsia="宋体"/>
          <w:lang w:val="en-US" w:eastAsia="zh-CN"/>
        </w:rPr>
      </w:pPr>
      <w:r>
        <w:rPr>
          <w:rFonts w:hint="eastAsia"/>
          <w:lang w:val="en-US" w:eastAsia="zh-CN"/>
        </w:rPr>
        <w:t>公司网址：http://www.chensjc.com/index/index/index.html</w:t>
      </w:r>
    </w:p>
    <w:p>
      <w:pPr>
        <w:spacing w:line="360" w:lineRule="auto"/>
        <w:jc w:val="center"/>
        <w:outlineLvl w:val="0"/>
        <w:rPr>
          <w:rFonts w:ascii="黑体" w:hAnsi="宋体" w:eastAsia="黑体" w:cs="宋体"/>
          <w:b/>
          <w:sz w:val="30"/>
          <w:szCs w:val="30"/>
        </w:rPr>
      </w:pPr>
      <w:r>
        <w:rPr>
          <w:rFonts w:ascii="宋体" w:hAnsi="宋体"/>
          <w:szCs w:val="21"/>
        </w:rPr>
        <w:br w:type="page"/>
      </w:r>
      <w:bookmarkStart w:id="2" w:name="_Toc480550235"/>
      <w:r>
        <w:rPr>
          <w:rFonts w:hint="eastAsia" w:ascii="黑体" w:hAnsi="宋体" w:eastAsia="黑体" w:cs="宋体"/>
          <w:b/>
          <w:sz w:val="30"/>
          <w:szCs w:val="30"/>
        </w:rPr>
        <w:t>第二章投标人须知</w:t>
      </w:r>
      <w:bookmarkEnd w:id="2"/>
    </w:p>
    <w:p>
      <w:pPr>
        <w:tabs>
          <w:tab w:val="left" w:pos="1350"/>
        </w:tabs>
        <w:spacing w:line="360" w:lineRule="auto"/>
        <w:ind w:firstLine="570"/>
        <w:jc w:val="center"/>
        <w:rPr>
          <w:rFonts w:ascii="黑体" w:hAnsi="宋体" w:eastAsia="黑体" w:cs="宋体"/>
          <w:b/>
          <w:sz w:val="30"/>
          <w:szCs w:val="30"/>
        </w:rPr>
      </w:pPr>
    </w:p>
    <w:p>
      <w:pPr>
        <w:tabs>
          <w:tab w:val="left" w:pos="1350"/>
        </w:tabs>
        <w:spacing w:line="360" w:lineRule="auto"/>
        <w:ind w:left="141" w:leftChars="67" w:firstLine="424" w:firstLineChars="201"/>
        <w:rPr>
          <w:rFonts w:ascii="黑体" w:hAnsi="宋体" w:eastAsia="黑体" w:cs="宋体"/>
          <w:b/>
          <w:szCs w:val="21"/>
        </w:rPr>
      </w:pPr>
      <w:r>
        <w:rPr>
          <w:rFonts w:ascii="宋体" w:hAnsi="宋体" w:cs="宋体"/>
          <w:b/>
          <w:szCs w:val="21"/>
        </w:rPr>
        <w:t>1</w:t>
      </w:r>
      <w:r>
        <w:rPr>
          <w:rFonts w:hint="eastAsia" w:ascii="宋体" w:hAnsi="宋体" w:cs="宋体"/>
          <w:b/>
          <w:szCs w:val="21"/>
        </w:rPr>
        <w:t>、项目概况</w:t>
      </w:r>
    </w:p>
    <w:p>
      <w:pPr>
        <w:spacing w:line="360" w:lineRule="auto"/>
        <w:ind w:left="141" w:leftChars="67" w:firstLine="422" w:firstLineChars="201"/>
        <w:rPr>
          <w:rFonts w:hint="eastAsia"/>
          <w:szCs w:val="21"/>
          <w:lang w:eastAsia="zh-CN"/>
        </w:rPr>
      </w:pPr>
      <w:r>
        <w:rPr>
          <w:rFonts w:ascii="宋体" w:hAnsi="宋体" w:cs="宋体"/>
          <w:szCs w:val="21"/>
        </w:rPr>
        <w:t>1.1</w:t>
      </w:r>
      <w:r>
        <w:rPr>
          <w:rFonts w:hint="eastAsia" w:ascii="宋体" w:hAnsi="宋体" w:cs="宋体"/>
          <w:szCs w:val="21"/>
        </w:rPr>
        <w:t>招标项目：</w:t>
      </w:r>
      <w:r>
        <w:rPr>
          <w:rFonts w:hint="eastAsia"/>
          <w:szCs w:val="21"/>
          <w:lang w:eastAsia="zh-CN"/>
        </w:rPr>
        <w:t>宝应新能源产业园二期增容11#12#厂房配电柜等招标文件</w:t>
      </w:r>
    </w:p>
    <w:p>
      <w:pPr>
        <w:spacing w:line="360" w:lineRule="auto"/>
        <w:ind w:left="141" w:leftChars="67" w:firstLine="422" w:firstLineChars="201"/>
        <w:rPr>
          <w:rFonts w:ascii="宋体" w:hAnsi="宋体" w:cs="宋体"/>
          <w:szCs w:val="21"/>
        </w:rPr>
      </w:pPr>
      <w:r>
        <w:rPr>
          <w:rFonts w:ascii="宋体" w:hAnsi="宋体" w:cs="宋体"/>
          <w:szCs w:val="21"/>
        </w:rPr>
        <w:t>1.2</w:t>
      </w:r>
      <w:r>
        <w:rPr>
          <w:rFonts w:hint="eastAsia" w:ascii="宋体" w:hAnsi="宋体" w:cs="宋体"/>
          <w:szCs w:val="21"/>
        </w:rPr>
        <w:t>招标费用</w:t>
      </w:r>
    </w:p>
    <w:p>
      <w:pPr>
        <w:spacing w:line="360" w:lineRule="auto"/>
        <w:ind w:left="141" w:leftChars="67" w:firstLine="422" w:firstLineChars="201"/>
        <w:rPr>
          <w:rFonts w:ascii="宋体" w:hAnsi="宋体" w:cs="宋体"/>
          <w:szCs w:val="21"/>
        </w:rPr>
      </w:pPr>
      <w:r>
        <w:rPr>
          <w:rFonts w:hint="eastAsia" w:ascii="宋体" w:hAnsi="宋体" w:cs="宋体"/>
          <w:szCs w:val="21"/>
        </w:rPr>
        <w:t>1.2.1投标保证金</w:t>
      </w:r>
    </w:p>
    <w:p>
      <w:pPr>
        <w:spacing w:line="360" w:lineRule="auto"/>
        <w:ind w:left="141" w:leftChars="67" w:firstLine="422" w:firstLineChars="201"/>
        <w:rPr>
          <w:rFonts w:ascii="宋体" w:hAnsi="宋体" w:cs="宋体"/>
          <w:szCs w:val="21"/>
        </w:rPr>
      </w:pPr>
      <w:r>
        <w:rPr>
          <w:rFonts w:hint="eastAsia" w:ascii="宋体" w:hAnsi="宋体" w:cs="宋体"/>
          <w:szCs w:val="21"/>
        </w:rPr>
        <w:t>投标人若参与投标，则需缴纳要求的投标保证金。</w:t>
      </w:r>
    </w:p>
    <w:p>
      <w:pPr>
        <w:spacing w:line="360" w:lineRule="auto"/>
        <w:ind w:left="141" w:leftChars="67" w:firstLine="422" w:firstLineChars="201"/>
        <w:rPr>
          <w:rFonts w:ascii="宋体" w:hAnsi="宋体" w:cs="宋体"/>
          <w:szCs w:val="21"/>
        </w:rPr>
      </w:pPr>
      <w:r>
        <w:rPr>
          <w:rFonts w:ascii="宋体" w:hAnsi="宋体" w:cs="宋体"/>
          <w:szCs w:val="21"/>
        </w:rPr>
        <w:t>投标保证金</w:t>
      </w:r>
      <w:r>
        <w:rPr>
          <w:rFonts w:hint="eastAsia" w:ascii="宋体" w:hAnsi="宋体" w:cs="宋体"/>
          <w:szCs w:val="21"/>
        </w:rPr>
        <w:t>必须在开标前交到招标人指定的账户，只接受电汇，汇款时注明汇款事由，逾期视为弃标，不得参与开标会。</w:t>
      </w:r>
    </w:p>
    <w:p>
      <w:pPr>
        <w:spacing w:line="360" w:lineRule="auto"/>
        <w:ind w:left="141" w:leftChars="67" w:firstLine="422" w:firstLineChars="201"/>
        <w:rPr>
          <w:rFonts w:ascii="宋体" w:hAnsi="宋体" w:cs="宋体"/>
          <w:szCs w:val="21"/>
        </w:rPr>
      </w:pPr>
      <w:r>
        <w:rPr>
          <w:rFonts w:hint="eastAsia" w:ascii="宋体" w:hAnsi="宋体" w:cs="宋体"/>
          <w:szCs w:val="21"/>
        </w:rPr>
        <w:t>当投标人未中标时（以招标人与中标单位签订合同并生效之日为准），招标人无息退还投标人缴纳的保证金。</w:t>
      </w:r>
    </w:p>
    <w:p>
      <w:pPr>
        <w:spacing w:line="360" w:lineRule="auto"/>
        <w:ind w:left="141" w:leftChars="67" w:firstLine="422" w:firstLineChars="201"/>
        <w:rPr>
          <w:rFonts w:ascii="宋体" w:hAnsi="宋体" w:cs="宋体"/>
          <w:szCs w:val="21"/>
        </w:rPr>
      </w:pPr>
      <w:r>
        <w:rPr>
          <w:rFonts w:hint="eastAsia" w:ascii="宋体" w:hAnsi="宋体" w:cs="宋体"/>
          <w:szCs w:val="21"/>
        </w:rPr>
        <w:t>保证金退回必须履行相关程序和手续，原则上必须退回原单位和账号，</w:t>
      </w:r>
      <w:bookmarkStart w:id="3" w:name="4788195-5004213-9_4"/>
      <w:bookmarkEnd w:id="3"/>
      <w:r>
        <w:rPr>
          <w:rFonts w:hint="eastAsia" w:ascii="宋体" w:hAnsi="宋体" w:cs="宋体"/>
          <w:szCs w:val="21"/>
        </w:rPr>
        <w:t>若原账号发生变更，投标人须提供相关证明材料。</w:t>
      </w:r>
    </w:p>
    <w:p>
      <w:pPr>
        <w:spacing w:line="360" w:lineRule="auto"/>
        <w:ind w:left="141" w:leftChars="67" w:firstLine="422" w:firstLineChars="201"/>
        <w:rPr>
          <w:rFonts w:ascii="宋体" w:hAnsi="宋体" w:cs="宋体"/>
          <w:szCs w:val="21"/>
        </w:rPr>
      </w:pPr>
      <w:r>
        <w:rPr>
          <w:rFonts w:hint="eastAsia" w:ascii="宋体" w:hAnsi="宋体" w:cs="宋体"/>
          <w:szCs w:val="21"/>
        </w:rPr>
        <w:t>投标保证金如有以下情况的给予没收处理：</w:t>
      </w:r>
    </w:p>
    <w:p>
      <w:pPr>
        <w:spacing w:line="360" w:lineRule="auto"/>
        <w:ind w:left="567" w:leftChars="270" w:firstLine="424" w:firstLineChars="202"/>
        <w:rPr>
          <w:rFonts w:ascii="宋体" w:hAnsi="宋体" w:cs="宋体"/>
          <w:szCs w:val="21"/>
        </w:rPr>
      </w:pPr>
      <w:r>
        <w:rPr>
          <w:rFonts w:hint="eastAsia" w:ascii="宋体" w:hAnsi="宋体" w:cs="宋体"/>
          <w:szCs w:val="21"/>
        </w:rPr>
        <w:t>（1）经招标人查实，投标单位参与陪标的；</w:t>
      </w:r>
    </w:p>
    <w:p>
      <w:pPr>
        <w:spacing w:line="360" w:lineRule="auto"/>
        <w:ind w:left="567" w:leftChars="270" w:firstLine="424" w:firstLineChars="202"/>
        <w:rPr>
          <w:rFonts w:ascii="宋体" w:hAnsi="宋体" w:cs="宋体"/>
          <w:szCs w:val="21"/>
        </w:rPr>
      </w:pPr>
      <w:r>
        <w:rPr>
          <w:rFonts w:hint="eastAsia" w:ascii="宋体" w:hAnsi="宋体" w:cs="宋体"/>
          <w:szCs w:val="21"/>
        </w:rPr>
        <w:t>（2）经招标人确定为中标单位，在发布中标通知书以后，30天内不按照双方已商定的内容履行合同签订手续的（由于招标人的原因除外）；</w:t>
      </w:r>
    </w:p>
    <w:p>
      <w:pPr>
        <w:spacing w:line="360" w:lineRule="auto"/>
        <w:ind w:left="567" w:leftChars="270" w:firstLine="424" w:firstLineChars="202"/>
        <w:rPr>
          <w:rFonts w:ascii="宋体" w:hAnsi="宋体" w:cs="宋体"/>
          <w:szCs w:val="21"/>
        </w:rPr>
      </w:pPr>
      <w:r>
        <w:rPr>
          <w:rFonts w:hint="eastAsia" w:ascii="宋体" w:hAnsi="宋体" w:cs="宋体"/>
          <w:szCs w:val="21"/>
        </w:rPr>
        <w:t>（3）投标人违反国家招标法相关法律法规；</w:t>
      </w:r>
    </w:p>
    <w:p>
      <w:pPr>
        <w:spacing w:line="360" w:lineRule="auto"/>
        <w:ind w:left="567" w:leftChars="270" w:firstLine="424" w:firstLineChars="202"/>
        <w:rPr>
          <w:rFonts w:ascii="宋体" w:hAnsi="宋体" w:cs="宋体"/>
          <w:szCs w:val="21"/>
        </w:rPr>
      </w:pPr>
      <w:r>
        <w:rPr>
          <w:rFonts w:hint="eastAsia" w:ascii="宋体" w:hAnsi="宋体" w:cs="宋体"/>
          <w:szCs w:val="21"/>
        </w:rPr>
        <w:t>（4）投标人不履行自行报价及已承诺的技术条款的，除招标方同意外；</w:t>
      </w:r>
    </w:p>
    <w:p>
      <w:pPr>
        <w:spacing w:line="360" w:lineRule="auto"/>
        <w:ind w:left="567" w:leftChars="270" w:firstLine="424" w:firstLineChars="202"/>
        <w:rPr>
          <w:rFonts w:ascii="宋体" w:hAnsi="宋体" w:cs="宋体"/>
          <w:szCs w:val="21"/>
        </w:rPr>
      </w:pPr>
      <w:r>
        <w:rPr>
          <w:rFonts w:hint="eastAsia" w:ascii="宋体" w:hAnsi="宋体" w:cs="宋体"/>
          <w:szCs w:val="21"/>
        </w:rPr>
        <w:t>（5）在投标书的有效期内，投标人要求撤回投标书或协议、备忘录等；</w:t>
      </w:r>
    </w:p>
    <w:p>
      <w:pPr>
        <w:spacing w:line="360" w:lineRule="auto"/>
        <w:ind w:left="141" w:leftChars="67" w:firstLine="422" w:firstLineChars="201"/>
        <w:rPr>
          <w:rFonts w:ascii="宋体" w:hAnsi="宋体" w:cs="宋体"/>
          <w:szCs w:val="21"/>
        </w:rPr>
      </w:pPr>
      <w:r>
        <w:rPr>
          <w:rFonts w:hint="eastAsia" w:ascii="宋体" w:hAnsi="宋体" w:cs="宋体"/>
          <w:szCs w:val="21"/>
        </w:rPr>
        <w:t>1.2.2履约保证金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当投标人中标时，中标单位的投标保证金自动转为履约保证金；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原则上</w:t>
      </w:r>
      <w:r>
        <w:rPr>
          <w:rFonts w:ascii="宋体" w:hAnsi="宋体" w:cs="宋体"/>
          <w:szCs w:val="21"/>
        </w:rPr>
        <w:t>应在</w:t>
      </w:r>
      <w:r>
        <w:rPr>
          <w:rFonts w:hint="eastAsia" w:ascii="宋体" w:hAnsi="宋体" w:cs="宋体"/>
          <w:szCs w:val="21"/>
        </w:rPr>
        <w:t>合同履行结束（设备采购类为设备安装验收合格）后退还；</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退回必须履行相关程序和手续，原则上必须退回原单位和账号。</w:t>
      </w:r>
    </w:p>
    <w:p>
      <w:pPr>
        <w:spacing w:line="360" w:lineRule="auto"/>
        <w:ind w:left="141" w:leftChars="67" w:firstLine="422" w:firstLineChars="201"/>
        <w:rPr>
          <w:rFonts w:ascii="宋体" w:hAnsi="宋体" w:cs="宋体"/>
          <w:szCs w:val="21"/>
        </w:rPr>
      </w:pPr>
      <w:r>
        <w:rPr>
          <w:rFonts w:hint="eastAsia" w:ascii="宋体" w:hAnsi="宋体" w:cs="宋体"/>
          <w:szCs w:val="21"/>
        </w:rPr>
        <w:t>如履约过程中出现质量、延期交货等情形给我公司造成损失的，相关在履约保证金中扣除，如保证金不足以弥补损失的，则差额在所欠款项中扣除。</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存放在我公司期间所产生的</w:t>
      </w:r>
      <w:r>
        <w:rPr>
          <w:rFonts w:ascii="宋体" w:hAnsi="宋体" w:cs="宋体"/>
          <w:szCs w:val="21"/>
        </w:rPr>
        <w:t>利息</w:t>
      </w:r>
      <w:r>
        <w:rPr>
          <w:rFonts w:hint="eastAsia" w:ascii="宋体" w:hAnsi="宋体" w:cs="宋体"/>
          <w:szCs w:val="21"/>
        </w:rPr>
        <w:t>原则上归招标人所有。</w:t>
      </w:r>
    </w:p>
    <w:p>
      <w:pPr>
        <w:spacing w:line="360" w:lineRule="auto"/>
        <w:ind w:left="141" w:leftChars="67" w:firstLine="422" w:firstLineChars="201"/>
        <w:rPr>
          <w:rFonts w:ascii="宋体" w:hAnsi="宋体" w:cs="宋体"/>
          <w:b/>
          <w:szCs w:val="21"/>
        </w:rPr>
      </w:pPr>
      <w:r>
        <w:rPr>
          <w:rFonts w:ascii="宋体" w:hAnsi="宋体" w:cs="宋体"/>
          <w:szCs w:val="21"/>
        </w:rPr>
        <w:t>1.3</w:t>
      </w:r>
      <w:r>
        <w:rPr>
          <w:rFonts w:hint="eastAsia" w:ascii="宋体" w:hAnsi="宋体" w:cs="宋体"/>
          <w:szCs w:val="21"/>
        </w:rPr>
        <w:t xml:space="preserve"> 本次招标的内容和服务，投标人不得转让。如未征得招标人的同意擅自转让，视同泄密。</w:t>
      </w:r>
    </w:p>
    <w:p>
      <w:pPr>
        <w:spacing w:line="360" w:lineRule="auto"/>
        <w:ind w:left="141" w:leftChars="67" w:firstLine="424" w:firstLineChars="201"/>
        <w:rPr>
          <w:rFonts w:ascii="宋体" w:hAnsi="宋体" w:cs="宋体"/>
          <w:b/>
          <w:szCs w:val="21"/>
        </w:rPr>
      </w:pPr>
      <w:r>
        <w:rPr>
          <w:rFonts w:ascii="宋体" w:hAnsi="宋体" w:cs="宋体"/>
          <w:b/>
          <w:szCs w:val="21"/>
        </w:rPr>
        <w:t>2</w:t>
      </w:r>
      <w:r>
        <w:rPr>
          <w:rFonts w:hint="eastAsia" w:ascii="宋体" w:hAnsi="宋体" w:cs="宋体"/>
          <w:b/>
          <w:szCs w:val="21"/>
        </w:rPr>
        <w:t>、投标文件的编制</w:t>
      </w:r>
    </w:p>
    <w:p>
      <w:pPr>
        <w:spacing w:line="360"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 xml:space="preserve">投标文件的组成 </w:t>
      </w:r>
    </w:p>
    <w:p>
      <w:pPr>
        <w:spacing w:line="360" w:lineRule="auto"/>
        <w:ind w:left="141" w:leftChars="67" w:firstLine="422" w:firstLineChars="201"/>
        <w:rPr>
          <w:rFonts w:ascii="宋体" w:hAnsi="宋体" w:cs="宋体"/>
          <w:szCs w:val="21"/>
        </w:rPr>
      </w:pPr>
      <w:r>
        <w:rPr>
          <w:rFonts w:hint="eastAsia" w:ascii="宋体" w:hAnsi="宋体" w:cs="宋体"/>
          <w:szCs w:val="21"/>
        </w:rPr>
        <w:t>投标文件包括报价部分、商务文件部分、技术文件部分共三部分组成。</w:t>
      </w:r>
    </w:p>
    <w:p>
      <w:pPr>
        <w:spacing w:line="360" w:lineRule="auto"/>
        <w:ind w:left="141" w:leftChars="67" w:firstLine="422" w:firstLineChars="201"/>
        <w:rPr>
          <w:rFonts w:ascii="宋体" w:hAnsi="宋体" w:cs="宋体"/>
          <w:szCs w:val="21"/>
        </w:rPr>
      </w:pPr>
      <w:r>
        <w:rPr>
          <w:rFonts w:hint="eastAsia" w:ascii="宋体" w:hAnsi="宋体" w:cs="宋体"/>
          <w:szCs w:val="21"/>
        </w:rPr>
        <w:t>2.1.1报价部分主要包括但不限于下列内容：</w:t>
      </w:r>
    </w:p>
    <w:p>
      <w:pPr>
        <w:spacing w:line="360" w:lineRule="auto"/>
        <w:ind w:left="567" w:leftChars="270" w:firstLine="422" w:firstLineChars="201"/>
        <w:rPr>
          <w:rFonts w:ascii="宋体" w:hAnsi="宋体" w:cs="宋体"/>
          <w:szCs w:val="21"/>
        </w:rPr>
      </w:pPr>
      <w:r>
        <w:rPr>
          <w:rFonts w:hint="eastAsia" w:ascii="宋体" w:hAnsi="宋体" w:cs="宋体"/>
          <w:szCs w:val="21"/>
        </w:rPr>
        <w:t>（1）投标书；</w:t>
      </w:r>
    </w:p>
    <w:p>
      <w:pPr>
        <w:spacing w:line="360" w:lineRule="auto"/>
        <w:ind w:left="567" w:leftChars="270" w:firstLine="422" w:firstLineChars="201"/>
        <w:rPr>
          <w:rFonts w:ascii="宋体" w:hAnsi="宋体" w:cs="宋体"/>
          <w:szCs w:val="21"/>
        </w:rPr>
      </w:pPr>
      <w:r>
        <w:rPr>
          <w:rFonts w:hint="eastAsia" w:ascii="宋体" w:hAnsi="宋体" w:cs="宋体"/>
          <w:szCs w:val="21"/>
        </w:rPr>
        <w:t>（2）报价一览表；</w:t>
      </w:r>
    </w:p>
    <w:p>
      <w:pPr>
        <w:spacing w:line="360" w:lineRule="auto"/>
        <w:ind w:left="567" w:leftChars="270" w:firstLine="422" w:firstLineChars="201"/>
        <w:rPr>
          <w:rFonts w:ascii="宋体" w:hAnsi="宋体" w:cs="宋体"/>
          <w:szCs w:val="21"/>
        </w:rPr>
      </w:pPr>
      <w:r>
        <w:rPr>
          <w:rFonts w:hint="eastAsia" w:ascii="宋体" w:hAnsi="宋体" w:cs="宋体"/>
          <w:szCs w:val="21"/>
        </w:rPr>
        <w:t>（3）组成部件分项报价单；</w:t>
      </w:r>
    </w:p>
    <w:p>
      <w:pPr>
        <w:spacing w:line="360" w:lineRule="auto"/>
        <w:ind w:left="567" w:leftChars="270" w:firstLine="422" w:firstLineChars="201"/>
        <w:rPr>
          <w:rFonts w:ascii="宋体" w:hAnsi="宋体" w:cs="宋体"/>
          <w:szCs w:val="21"/>
        </w:rPr>
      </w:pPr>
      <w:r>
        <w:rPr>
          <w:rFonts w:hint="eastAsia" w:ascii="宋体" w:hAnsi="宋体" w:cs="宋体"/>
          <w:szCs w:val="21"/>
        </w:rPr>
        <w:t>（4）各组成部件分项（按设备总装图纸及电气原理图纸）拆分报价单；</w:t>
      </w:r>
    </w:p>
    <w:p>
      <w:pPr>
        <w:spacing w:line="360" w:lineRule="auto"/>
        <w:ind w:left="567" w:leftChars="270" w:firstLine="422" w:firstLineChars="201"/>
        <w:rPr>
          <w:rFonts w:ascii="宋体" w:hAnsi="宋体" w:cs="宋体"/>
          <w:szCs w:val="21"/>
        </w:rPr>
      </w:pPr>
      <w:r>
        <w:rPr>
          <w:rFonts w:hint="eastAsia" w:ascii="宋体" w:hAnsi="宋体" w:cs="宋体"/>
          <w:szCs w:val="21"/>
        </w:rPr>
        <w:t>（5）备品备件、易损易耗品清单；</w:t>
      </w:r>
    </w:p>
    <w:p>
      <w:pPr>
        <w:spacing w:line="360" w:lineRule="auto"/>
        <w:ind w:left="567" w:leftChars="270" w:firstLine="422" w:firstLineChars="201"/>
        <w:rPr>
          <w:rFonts w:ascii="宋体" w:hAnsi="宋体" w:cs="宋体"/>
          <w:szCs w:val="21"/>
        </w:rPr>
      </w:pPr>
      <w:r>
        <w:rPr>
          <w:rFonts w:hint="eastAsia" w:ascii="宋体" w:hAnsi="宋体" w:cs="宋体"/>
          <w:szCs w:val="21"/>
        </w:rPr>
        <w:t>（6）商务条款偏离表；</w:t>
      </w:r>
    </w:p>
    <w:p>
      <w:pPr>
        <w:spacing w:line="360" w:lineRule="auto"/>
        <w:ind w:left="567" w:leftChars="270" w:firstLine="422" w:firstLineChars="201"/>
        <w:rPr>
          <w:rFonts w:ascii="宋体" w:hAnsi="宋体" w:cs="宋体"/>
          <w:szCs w:val="21"/>
        </w:rPr>
      </w:pPr>
      <w:r>
        <w:rPr>
          <w:rFonts w:hint="eastAsia" w:ascii="宋体" w:hAnsi="宋体" w:cs="宋体"/>
          <w:szCs w:val="21"/>
        </w:rPr>
        <w:t>（7）售后服务计划及承诺；</w:t>
      </w:r>
    </w:p>
    <w:p>
      <w:pPr>
        <w:spacing w:line="360" w:lineRule="auto"/>
        <w:ind w:left="567" w:leftChars="270" w:firstLine="422" w:firstLineChars="201"/>
        <w:rPr>
          <w:rFonts w:ascii="宋体" w:hAnsi="宋体" w:cs="宋体"/>
          <w:szCs w:val="21"/>
        </w:rPr>
      </w:pPr>
      <w:r>
        <w:rPr>
          <w:rFonts w:hint="eastAsia" w:ascii="宋体" w:hAnsi="宋体" w:cs="宋体"/>
          <w:szCs w:val="21"/>
        </w:rPr>
        <w:t>（8）投标文件电子版一份（包括商务标、技术标、报价包的电子文档）；</w:t>
      </w:r>
    </w:p>
    <w:p>
      <w:pPr>
        <w:spacing w:line="360" w:lineRule="auto"/>
        <w:ind w:left="567" w:leftChars="270" w:firstLine="422" w:firstLineChars="201"/>
        <w:rPr>
          <w:rFonts w:ascii="宋体" w:hAnsi="宋体" w:cs="宋体"/>
          <w:szCs w:val="21"/>
        </w:rPr>
      </w:pPr>
      <w:r>
        <w:rPr>
          <w:rFonts w:hint="eastAsia"/>
        </w:rPr>
        <w:t>（9）</w:t>
      </w:r>
      <w:r>
        <w:rPr>
          <w:rFonts w:hint="eastAsia" w:ascii="宋体" w:hAnsi="宋体" w:cs="宋体"/>
          <w:szCs w:val="21"/>
        </w:rPr>
        <w:t>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注：上述内容少于三条视为废标。</w:t>
      </w:r>
    </w:p>
    <w:p>
      <w:pPr>
        <w:spacing w:line="360" w:lineRule="auto"/>
        <w:ind w:left="141" w:leftChars="67" w:firstLine="422" w:firstLineChars="201"/>
        <w:rPr>
          <w:rFonts w:ascii="宋体" w:hAnsi="宋体" w:cs="宋体"/>
          <w:szCs w:val="21"/>
        </w:rPr>
      </w:pPr>
      <w:r>
        <w:rPr>
          <w:rFonts w:hint="eastAsia" w:ascii="宋体" w:hAnsi="宋体" w:cs="宋体"/>
          <w:szCs w:val="21"/>
        </w:rPr>
        <w:t>所有涉及价格信息的材料，如果投标单位没有将价格信息统一封装在报价包部分里，造成的价格信息泄露由投标人自行承担责任，与招标人无关。</w:t>
      </w:r>
    </w:p>
    <w:p>
      <w:pPr>
        <w:spacing w:line="360"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2商务标部分主要包括但不限于下列内容：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（1）法人代表证或法人授权委托书，经办人、被委托人身份证复印件及社保缴纳证明复印件；</w:t>
      </w:r>
    </w:p>
    <w:p>
      <w:pPr>
        <w:spacing w:line="360" w:lineRule="auto"/>
        <w:ind w:left="567" w:leftChars="270" w:firstLine="424" w:firstLineChars="202"/>
        <w:rPr>
          <w:rFonts w:ascii="宋体" w:hAnsi="宋体" w:cs="宋体"/>
          <w:szCs w:val="21"/>
        </w:rPr>
      </w:pPr>
      <w:r>
        <w:rPr>
          <w:rFonts w:hint="eastAsia" w:ascii="宋体" w:hAnsi="宋体" w:cs="宋体"/>
          <w:szCs w:val="21"/>
        </w:rPr>
        <w:t>（2）投标方承诺函（包括保密承诺书）和反商业贿赂承诺书；</w:t>
      </w:r>
    </w:p>
    <w:p>
      <w:pPr>
        <w:spacing w:line="360" w:lineRule="auto"/>
        <w:ind w:left="567" w:leftChars="270" w:firstLine="424" w:firstLineChars="202"/>
        <w:rPr>
          <w:rFonts w:ascii="宋体" w:hAnsi="宋体" w:cs="宋体"/>
          <w:szCs w:val="21"/>
        </w:rPr>
      </w:pPr>
      <w:r>
        <w:rPr>
          <w:rFonts w:hint="eastAsia" w:ascii="宋体" w:hAnsi="宋体" w:cs="宋体"/>
          <w:szCs w:val="21"/>
        </w:rPr>
        <w:t>（3）公司简介；</w:t>
      </w:r>
    </w:p>
    <w:p>
      <w:pPr>
        <w:spacing w:line="360" w:lineRule="auto"/>
        <w:ind w:left="567" w:leftChars="270" w:firstLine="424" w:firstLineChars="202"/>
        <w:rPr>
          <w:rFonts w:ascii="宋体" w:hAnsi="宋体" w:cs="宋体"/>
          <w:szCs w:val="21"/>
        </w:rPr>
      </w:pPr>
      <w:r>
        <w:rPr>
          <w:rFonts w:hint="eastAsia" w:ascii="宋体" w:hAnsi="宋体" w:cs="宋体"/>
          <w:szCs w:val="21"/>
        </w:rPr>
        <w:t>（4）企业法人营业执照（正、副本）复印件、组织机构代码证（正、副本）复印件、税务登记证；</w:t>
      </w:r>
    </w:p>
    <w:p>
      <w:pPr>
        <w:spacing w:line="360" w:lineRule="auto"/>
        <w:ind w:left="567" w:leftChars="270" w:firstLine="424" w:firstLineChars="202"/>
        <w:rPr>
          <w:rFonts w:ascii="宋体" w:hAnsi="宋体" w:cs="宋体"/>
          <w:szCs w:val="21"/>
        </w:rPr>
      </w:pPr>
      <w:r>
        <w:rPr>
          <w:rFonts w:hint="eastAsia" w:ascii="宋体" w:hAnsi="宋体" w:cs="宋体"/>
          <w:szCs w:val="21"/>
        </w:rPr>
        <w:t>（5）产品授权证明文件（如招标技术部分有要求）</w:t>
      </w:r>
    </w:p>
    <w:p>
      <w:pPr>
        <w:spacing w:line="360" w:lineRule="auto"/>
        <w:ind w:left="567" w:leftChars="270" w:firstLine="424" w:firstLineChars="202"/>
        <w:rPr>
          <w:rFonts w:ascii="宋体" w:hAnsi="宋体" w:cs="宋体"/>
          <w:szCs w:val="21"/>
        </w:rPr>
      </w:pPr>
      <w:r>
        <w:rPr>
          <w:rFonts w:hint="eastAsia" w:ascii="宋体" w:hAnsi="宋体" w:cs="宋体"/>
          <w:szCs w:val="21"/>
        </w:rPr>
        <w:t>（6）企业资信等级证书，银行资信证明</w:t>
      </w:r>
    </w:p>
    <w:p>
      <w:pPr>
        <w:spacing w:line="360" w:lineRule="auto"/>
        <w:ind w:left="567" w:leftChars="270" w:firstLine="424" w:firstLineChars="202"/>
        <w:rPr>
          <w:rFonts w:ascii="宋体" w:hAnsi="宋体" w:cs="宋体"/>
          <w:szCs w:val="21"/>
        </w:rPr>
      </w:pPr>
      <w:r>
        <w:rPr>
          <w:rFonts w:hint="eastAsia" w:ascii="宋体" w:hAnsi="宋体" w:cs="宋体"/>
          <w:szCs w:val="21"/>
        </w:rPr>
        <w:t>（7）近三年财务状况表</w:t>
      </w:r>
    </w:p>
    <w:p>
      <w:pPr>
        <w:spacing w:line="360" w:lineRule="auto"/>
        <w:ind w:left="567" w:leftChars="270" w:firstLine="424" w:firstLineChars="202"/>
        <w:rPr>
          <w:rFonts w:ascii="宋体" w:hAnsi="宋体" w:cs="宋体"/>
          <w:szCs w:val="21"/>
        </w:rPr>
      </w:pPr>
      <w:r>
        <w:rPr>
          <w:rFonts w:hint="eastAsia" w:ascii="宋体" w:hAnsi="宋体" w:cs="宋体"/>
          <w:szCs w:val="21"/>
        </w:rPr>
        <w:t>（8）国家项目申报成功案例证明</w:t>
      </w:r>
    </w:p>
    <w:p>
      <w:pPr>
        <w:spacing w:line="360" w:lineRule="auto"/>
        <w:ind w:left="567" w:leftChars="270" w:firstLine="424" w:firstLineChars="202"/>
        <w:rPr>
          <w:rFonts w:ascii="宋体" w:hAnsi="宋体" w:cs="宋体"/>
          <w:szCs w:val="21"/>
        </w:rPr>
      </w:pPr>
      <w:r>
        <w:rPr>
          <w:rFonts w:hint="eastAsia" w:ascii="宋体" w:hAnsi="宋体" w:cs="宋体"/>
          <w:szCs w:val="21"/>
        </w:rPr>
        <w:t>（9）近三年完成的类似项目一览表（格式见本招标文件第六章附件），附合同复印件收尾页</w:t>
      </w:r>
    </w:p>
    <w:p>
      <w:pPr>
        <w:spacing w:line="360" w:lineRule="auto"/>
        <w:ind w:left="567" w:leftChars="270" w:firstLine="424" w:firstLineChars="202"/>
        <w:rPr>
          <w:rFonts w:ascii="宋体" w:hAnsi="宋体" w:cs="宋体"/>
          <w:szCs w:val="21"/>
        </w:rPr>
      </w:pPr>
      <w:r>
        <w:rPr>
          <w:rFonts w:hint="eastAsia" w:ascii="宋体" w:hAnsi="宋体" w:cs="宋体"/>
          <w:szCs w:val="21"/>
        </w:rPr>
        <w:t>（10）近年发生的重大诉讼及仲裁情况</w:t>
      </w:r>
    </w:p>
    <w:p>
      <w:pPr>
        <w:spacing w:line="360" w:lineRule="auto"/>
        <w:ind w:left="567" w:leftChars="270" w:firstLine="424" w:firstLineChars="202"/>
        <w:rPr>
          <w:rFonts w:ascii="宋体" w:hAnsi="宋体" w:cs="宋体"/>
          <w:szCs w:val="21"/>
        </w:rPr>
      </w:pPr>
      <w:r>
        <w:rPr>
          <w:rFonts w:hint="eastAsia" w:ascii="宋体" w:hAnsi="宋体" w:cs="宋体"/>
          <w:szCs w:val="21"/>
        </w:rPr>
        <w:t>（11）关于资格的声明函（格式见本招标文件第六章附件）；</w:t>
      </w:r>
    </w:p>
    <w:p>
      <w:pPr>
        <w:spacing w:line="360" w:lineRule="auto"/>
        <w:ind w:left="567" w:leftChars="270" w:firstLine="424" w:firstLineChars="202"/>
        <w:rPr>
          <w:rFonts w:ascii="宋体" w:hAnsi="宋体" w:cs="宋体"/>
          <w:szCs w:val="21"/>
        </w:rPr>
      </w:pPr>
      <w:r>
        <w:rPr>
          <w:rFonts w:hint="eastAsia" w:ascii="宋体" w:hAnsi="宋体" w:cs="宋体"/>
          <w:szCs w:val="21"/>
        </w:rPr>
        <w:t>（12）缴纳投标保证金及标书费的银行电子回单</w:t>
      </w:r>
    </w:p>
    <w:p>
      <w:pPr>
        <w:spacing w:line="360" w:lineRule="auto"/>
        <w:ind w:left="567" w:leftChars="270" w:firstLine="424" w:firstLineChars="202"/>
        <w:rPr>
          <w:rFonts w:hint="eastAsia" w:ascii="宋体" w:hAnsi="宋体" w:cs="宋体"/>
          <w:szCs w:val="21"/>
        </w:rPr>
      </w:pPr>
      <w:r>
        <w:rPr>
          <w:rFonts w:hint="eastAsia" w:ascii="宋体" w:hAnsi="宋体" w:cs="宋体"/>
          <w:szCs w:val="21"/>
        </w:rPr>
        <w:t>（13）知识产权，包括专利证书、软件著作权等，知识产权无侵权及无纠纷声明函或承诺</w:t>
      </w:r>
    </w:p>
    <w:p>
      <w:pPr>
        <w:spacing w:line="360" w:lineRule="auto"/>
        <w:ind w:left="567" w:leftChars="270" w:firstLine="424" w:firstLineChars="202"/>
        <w:rPr>
          <w:rFonts w:ascii="宋体" w:hAnsi="宋体" w:cs="宋体"/>
          <w:szCs w:val="21"/>
        </w:rPr>
      </w:pPr>
      <w:r>
        <w:rPr>
          <w:rFonts w:hint="eastAsia" w:ascii="宋体" w:hAnsi="宋体" w:cs="宋体"/>
          <w:szCs w:val="21"/>
        </w:rPr>
        <w:t>（14）投标方认为有必要提供的其他材料</w:t>
      </w:r>
    </w:p>
    <w:p>
      <w:pPr>
        <w:spacing w:line="360" w:lineRule="auto"/>
        <w:ind w:left="567" w:leftChars="270" w:firstLine="424" w:firstLineChars="202"/>
        <w:rPr>
          <w:rFonts w:ascii="宋体" w:hAnsi="宋体"/>
          <w:sz w:val="22"/>
          <w:szCs w:val="22"/>
        </w:rPr>
      </w:pPr>
      <w:r>
        <w:rPr>
          <w:rFonts w:hint="eastAsia" w:ascii="宋体" w:hAnsi="宋体" w:cs="宋体"/>
          <w:szCs w:val="21"/>
        </w:rPr>
        <w:t>注：所有复印件均需加盖单位红印章，上述内容少于三条视为废标。</w:t>
      </w:r>
    </w:p>
    <w:p>
      <w:pPr>
        <w:spacing w:line="360" w:lineRule="auto"/>
        <w:ind w:left="567" w:leftChars="270" w:firstLine="424" w:firstLineChars="202"/>
        <w:rPr>
          <w:rFonts w:ascii="宋体" w:hAnsi="宋体" w:cs="宋体"/>
          <w:szCs w:val="21"/>
        </w:rPr>
      </w:pPr>
      <w:r>
        <w:rPr>
          <w:rFonts w:hint="eastAsia" w:ascii="宋体" w:hAnsi="宋体" w:cs="宋体"/>
          <w:szCs w:val="21"/>
        </w:rPr>
        <w:t>2.1.3技术标部分主要包括但不限于下列内容：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（1）技术方案及主要技术数据、性能的详细描述</w:t>
      </w:r>
    </w:p>
    <w:p>
      <w:pPr>
        <w:spacing w:line="360" w:lineRule="auto"/>
        <w:ind w:left="567" w:leftChars="270" w:firstLine="424" w:firstLineChars="202"/>
        <w:rPr>
          <w:rFonts w:ascii="宋体" w:hAnsi="宋体" w:cs="宋体"/>
          <w:szCs w:val="21"/>
        </w:rPr>
      </w:pPr>
      <w:r>
        <w:rPr>
          <w:rFonts w:hint="eastAsia" w:ascii="宋体" w:hAnsi="宋体" w:cs="宋体"/>
          <w:szCs w:val="21"/>
        </w:rPr>
        <w:t>（2）所投设备按照部件组成，详细描述每个组成部件的构成，构成零配件的品牌、材质、参数、加工工艺、注明外购件（如果是外购件，注明产地）还是自行加工等。</w:t>
      </w:r>
    </w:p>
    <w:p>
      <w:pPr>
        <w:spacing w:line="360" w:lineRule="auto"/>
        <w:ind w:left="567" w:leftChars="270" w:firstLine="424" w:firstLineChars="202"/>
        <w:rPr>
          <w:rFonts w:ascii="宋体" w:hAnsi="宋体" w:cs="宋体"/>
          <w:szCs w:val="21"/>
        </w:rPr>
      </w:pPr>
      <w:r>
        <w:rPr>
          <w:rFonts w:hint="eastAsia" w:ascii="宋体" w:hAnsi="宋体" w:cs="宋体"/>
          <w:szCs w:val="21"/>
        </w:rPr>
        <w:t>（3）类似产品彩页等相关介绍。</w:t>
      </w:r>
    </w:p>
    <w:p>
      <w:pPr>
        <w:spacing w:line="360" w:lineRule="auto"/>
        <w:ind w:left="567" w:leftChars="270" w:firstLine="424" w:firstLineChars="202"/>
        <w:rPr>
          <w:rFonts w:ascii="宋体" w:hAnsi="宋体" w:cs="宋体"/>
          <w:szCs w:val="21"/>
        </w:rPr>
      </w:pPr>
      <w:r>
        <w:rPr>
          <w:rFonts w:hint="eastAsia" w:ascii="宋体" w:hAnsi="宋体" w:cs="宋体"/>
          <w:szCs w:val="21"/>
        </w:rPr>
        <w:t>（4）自有机械加工设备照片，展示设备制造能力；</w:t>
      </w:r>
    </w:p>
    <w:p>
      <w:pPr>
        <w:spacing w:line="360" w:lineRule="auto"/>
        <w:ind w:left="567" w:leftChars="270" w:firstLine="424" w:firstLineChars="202"/>
        <w:rPr>
          <w:rFonts w:ascii="宋体" w:hAnsi="宋体" w:cs="宋体"/>
          <w:szCs w:val="21"/>
        </w:rPr>
      </w:pPr>
      <w:r>
        <w:rPr>
          <w:rFonts w:hint="eastAsia" w:ascii="宋体" w:hAnsi="宋体" w:cs="宋体"/>
          <w:szCs w:val="21"/>
        </w:rPr>
        <w:t>（5）设备设计制造经验及研发能力介绍；</w:t>
      </w:r>
    </w:p>
    <w:p>
      <w:pPr>
        <w:spacing w:line="360" w:lineRule="auto"/>
        <w:ind w:left="567" w:leftChars="270" w:firstLine="424" w:firstLineChars="202"/>
        <w:rPr>
          <w:rFonts w:ascii="宋体" w:hAnsi="宋体" w:cs="宋体"/>
          <w:szCs w:val="21"/>
        </w:rPr>
      </w:pPr>
      <w:r>
        <w:rPr>
          <w:rFonts w:hint="eastAsia" w:ascii="宋体" w:hAnsi="宋体" w:cs="宋体"/>
          <w:szCs w:val="21"/>
        </w:rPr>
        <w:t>（6）类似在其它用户单位使用情况照片或录像；</w:t>
      </w:r>
    </w:p>
    <w:p>
      <w:pPr>
        <w:spacing w:line="360" w:lineRule="auto"/>
        <w:ind w:left="567" w:leftChars="270" w:firstLine="424" w:firstLineChars="202"/>
        <w:rPr>
          <w:rFonts w:ascii="宋体" w:hAnsi="宋体" w:cs="宋体"/>
          <w:szCs w:val="21"/>
        </w:rPr>
      </w:pPr>
      <w:r>
        <w:rPr>
          <w:rFonts w:hint="eastAsia" w:ascii="宋体" w:hAnsi="宋体" w:cs="宋体"/>
          <w:szCs w:val="21"/>
        </w:rPr>
        <w:t>（7）关键部位细节照片及说明；</w:t>
      </w:r>
    </w:p>
    <w:p>
      <w:pPr>
        <w:spacing w:line="360" w:lineRule="auto"/>
        <w:ind w:left="567" w:leftChars="270" w:firstLine="424" w:firstLineChars="202"/>
        <w:rPr>
          <w:rFonts w:ascii="宋体" w:hAnsi="宋体" w:cs="宋体"/>
          <w:szCs w:val="21"/>
        </w:rPr>
      </w:pPr>
      <w:r>
        <w:rPr>
          <w:rFonts w:hint="eastAsia" w:ascii="宋体" w:hAnsi="宋体" w:cs="宋体"/>
          <w:szCs w:val="21"/>
        </w:rPr>
        <w:t>（8）技术偏离表</w:t>
      </w:r>
    </w:p>
    <w:p>
      <w:pPr>
        <w:spacing w:line="360" w:lineRule="auto"/>
        <w:ind w:left="567" w:leftChars="270" w:firstLine="424" w:firstLineChars="202"/>
        <w:rPr>
          <w:rFonts w:ascii="宋体" w:hAnsi="宋体" w:cs="宋体"/>
          <w:szCs w:val="21"/>
        </w:rPr>
      </w:pPr>
      <w:r>
        <w:rPr>
          <w:rFonts w:hint="eastAsia" w:ascii="宋体" w:hAnsi="宋体" w:cs="宋体"/>
          <w:szCs w:val="21"/>
        </w:rPr>
        <w:t>（9）投标方认为有必要提供的其他材料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注：上述内容少于三条视为废标。</w:t>
      </w:r>
    </w:p>
    <w:p>
      <w:pPr>
        <w:spacing w:line="360" w:lineRule="auto"/>
        <w:ind w:firstLine="420" w:firstLineChars="200"/>
        <w:rPr>
          <w:rFonts w:ascii="宋体" w:hAnsi="宋体" w:cs="宋体"/>
          <w:szCs w:val="21"/>
        </w:rPr>
      </w:pPr>
      <w:r>
        <w:rPr>
          <w:rFonts w:hint="eastAsia" w:ascii="宋体" w:hAnsi="宋体" w:cs="宋体"/>
          <w:szCs w:val="21"/>
        </w:rPr>
        <w:t>2.2投标文件的要求</w:t>
      </w:r>
    </w:p>
    <w:p>
      <w:pPr>
        <w:spacing w:line="360" w:lineRule="auto"/>
        <w:ind w:left="141" w:leftChars="67" w:firstLine="422" w:firstLineChars="201"/>
        <w:rPr>
          <w:rFonts w:ascii="宋体" w:hAnsi="宋体" w:cs="宋体"/>
          <w:szCs w:val="21"/>
        </w:rPr>
      </w:pPr>
      <w:r>
        <w:rPr>
          <w:rFonts w:ascii="宋体" w:hAnsi="宋体" w:cs="宋体"/>
          <w:szCs w:val="21"/>
        </w:rPr>
        <w:t>2.2.1</w:t>
      </w:r>
      <w:r>
        <w:rPr>
          <w:rFonts w:hint="eastAsia" w:ascii="宋体" w:hAnsi="宋体" w:cs="宋体"/>
          <w:szCs w:val="21"/>
        </w:rPr>
        <w:t>投标文件将作为合同附本生效。</w:t>
      </w:r>
    </w:p>
    <w:p>
      <w:pPr>
        <w:spacing w:line="360" w:lineRule="auto"/>
        <w:ind w:left="141" w:leftChars="67" w:firstLine="422" w:firstLineChars="201"/>
        <w:rPr>
          <w:rFonts w:ascii="宋体" w:hAnsi="宋体" w:cs="宋体"/>
          <w:szCs w:val="21"/>
        </w:rPr>
      </w:pPr>
      <w:r>
        <w:rPr>
          <w:rFonts w:ascii="宋体" w:hAnsi="宋体" w:cs="宋体"/>
          <w:szCs w:val="21"/>
        </w:rPr>
        <w:t>2.2.2</w:t>
      </w:r>
      <w:r>
        <w:rPr>
          <w:rFonts w:hint="eastAsia" w:ascii="宋体" w:hAnsi="宋体" w:cs="宋体"/>
          <w:szCs w:val="21"/>
        </w:rPr>
        <w:t>投标人的报价是含税价。</w:t>
      </w:r>
    </w:p>
    <w:p>
      <w:pPr>
        <w:spacing w:line="360" w:lineRule="auto"/>
        <w:ind w:left="141" w:leftChars="67" w:firstLine="422" w:firstLineChars="201"/>
        <w:rPr>
          <w:rFonts w:ascii="宋体" w:hAnsi="宋体" w:cs="宋体"/>
          <w:szCs w:val="21"/>
        </w:rPr>
      </w:pPr>
      <w:r>
        <w:rPr>
          <w:rFonts w:ascii="宋体" w:hAnsi="宋体" w:cs="宋体"/>
          <w:szCs w:val="21"/>
        </w:rPr>
        <w:t>2.2.3</w:t>
      </w:r>
      <w:r>
        <w:rPr>
          <w:rFonts w:hint="eastAsia" w:ascii="宋体" w:hAnsi="宋体" w:cs="宋体"/>
          <w:szCs w:val="21"/>
        </w:rPr>
        <w:t>投标文件一式二套，正本</w:t>
      </w:r>
      <w:r>
        <w:rPr>
          <w:rFonts w:ascii="宋体" w:hAnsi="宋体" w:cs="宋体"/>
          <w:szCs w:val="21"/>
        </w:rPr>
        <w:t>1</w:t>
      </w:r>
      <w:r>
        <w:rPr>
          <w:rFonts w:hint="eastAsia" w:ascii="宋体" w:hAnsi="宋体" w:cs="宋体"/>
          <w:szCs w:val="21"/>
        </w:rPr>
        <w:t>套，副本</w:t>
      </w:r>
      <w:r>
        <w:rPr>
          <w:rFonts w:ascii="宋体" w:hAnsi="宋体" w:cs="宋体"/>
          <w:szCs w:val="21"/>
        </w:rPr>
        <w:t>1</w:t>
      </w:r>
      <w:r>
        <w:rPr>
          <w:rFonts w:hint="eastAsia" w:ascii="宋体" w:hAnsi="宋体" w:cs="宋体"/>
          <w:szCs w:val="21"/>
        </w:rPr>
        <w:t>套，如正本和副本有差异时，以正本为准。</w:t>
      </w:r>
    </w:p>
    <w:p>
      <w:pPr>
        <w:spacing w:line="360" w:lineRule="auto"/>
        <w:ind w:left="141" w:leftChars="67" w:firstLine="422" w:firstLineChars="201"/>
        <w:rPr>
          <w:rFonts w:ascii="宋体" w:hAnsi="宋体" w:cs="宋体"/>
          <w:szCs w:val="21"/>
        </w:rPr>
      </w:pPr>
      <w:r>
        <w:rPr>
          <w:rFonts w:hint="eastAsia" w:ascii="宋体" w:hAnsi="宋体" w:cs="宋体"/>
          <w:szCs w:val="21"/>
        </w:rPr>
        <w:t>2.2.4投标人应将投标文件分别按“商务标”、“技术标”、“报价包”组卷密封，并在封袋上正确标明“商务标”、“技术标”“报价包”共计叁个标袋；所有封袋上都应写明招标人名称、项目名称、投标人名称、卷别；所有投标文件都必须在封袋上加盖投标单位公章及其法定代表人或授权委托人的印鉴或签字。</w:t>
      </w:r>
    </w:p>
    <w:p>
      <w:pPr>
        <w:spacing w:line="360" w:lineRule="auto"/>
        <w:ind w:left="141" w:leftChars="67" w:firstLine="424" w:firstLineChars="201"/>
        <w:rPr>
          <w:rFonts w:ascii="宋体" w:hAnsi="宋体" w:cs="宋体"/>
          <w:szCs w:val="21"/>
        </w:rPr>
      </w:pPr>
      <w:r>
        <w:rPr>
          <w:rFonts w:ascii="宋体" w:hAnsi="宋体" w:cs="宋体"/>
          <w:b/>
          <w:szCs w:val="21"/>
        </w:rPr>
        <w:t>3</w:t>
      </w:r>
      <w:r>
        <w:rPr>
          <w:rFonts w:hint="eastAsia" w:ascii="宋体" w:hAnsi="宋体" w:cs="宋体"/>
          <w:b/>
          <w:szCs w:val="21"/>
        </w:rPr>
        <w:t>、</w:t>
      </w:r>
      <w:r>
        <w:rPr>
          <w:rFonts w:hint="eastAsia" w:ascii="宋体" w:hAnsi="宋体" w:cs="宋体"/>
          <w:szCs w:val="21"/>
        </w:rPr>
        <w:t>以下投标文件无效，将作为废标，由投标人承担全部责任。</w:t>
      </w:r>
    </w:p>
    <w:p>
      <w:pPr>
        <w:spacing w:line="360" w:lineRule="auto"/>
        <w:ind w:left="141" w:leftChars="67" w:firstLine="567" w:firstLineChars="270"/>
        <w:rPr>
          <w:rFonts w:ascii="宋体" w:hAnsi="宋体" w:cs="宋体"/>
          <w:szCs w:val="21"/>
        </w:rPr>
      </w:pPr>
      <w:r>
        <w:rPr>
          <w:rFonts w:hint="eastAsia" w:ascii="宋体" w:hAnsi="宋体" w:cs="宋体"/>
          <w:szCs w:val="21"/>
        </w:rPr>
        <w:t>（1）开标后送达的投标文件；</w:t>
      </w:r>
    </w:p>
    <w:p>
      <w:pPr>
        <w:spacing w:line="360" w:lineRule="auto"/>
        <w:ind w:left="141" w:leftChars="67" w:firstLine="567" w:firstLineChars="270"/>
        <w:rPr>
          <w:rFonts w:ascii="宋体" w:hAnsi="宋体" w:cs="宋体"/>
          <w:szCs w:val="21"/>
        </w:rPr>
      </w:pPr>
      <w:r>
        <w:rPr>
          <w:rFonts w:hint="eastAsia" w:ascii="宋体" w:hAnsi="宋体" w:cs="宋体"/>
          <w:szCs w:val="21"/>
        </w:rPr>
        <w:t>（2）投标单位提供虚假资料、隐瞒实情、误导招标单位的；</w:t>
      </w:r>
    </w:p>
    <w:p>
      <w:pPr>
        <w:spacing w:line="360" w:lineRule="auto"/>
        <w:ind w:left="141" w:leftChars="67" w:firstLine="567" w:firstLineChars="270"/>
        <w:rPr>
          <w:rFonts w:ascii="宋体" w:hAnsi="宋体" w:cs="宋体"/>
          <w:szCs w:val="21"/>
        </w:rPr>
      </w:pPr>
      <w:r>
        <w:rPr>
          <w:rFonts w:hint="eastAsia" w:ascii="宋体" w:hAnsi="宋体" w:cs="宋体"/>
          <w:szCs w:val="21"/>
        </w:rPr>
        <w:t>（3）投标单位或其成员不正当地影响评标工作的；</w:t>
      </w:r>
    </w:p>
    <w:p>
      <w:pPr>
        <w:spacing w:line="360" w:lineRule="auto"/>
        <w:ind w:left="141" w:leftChars="67" w:firstLine="567" w:firstLineChars="270"/>
        <w:rPr>
          <w:rFonts w:ascii="宋体" w:hAnsi="宋体" w:cs="宋体"/>
          <w:szCs w:val="21"/>
        </w:rPr>
      </w:pPr>
      <w:r>
        <w:rPr>
          <w:rFonts w:hint="eastAsia" w:ascii="宋体" w:hAnsi="宋体" w:cs="宋体"/>
          <w:szCs w:val="21"/>
        </w:rPr>
        <w:t>（4）投标文件字迹潦草、涂改、模糊，无法辨认。</w:t>
      </w:r>
    </w:p>
    <w:p>
      <w:pPr>
        <w:spacing w:line="360" w:lineRule="auto"/>
        <w:ind w:left="141" w:leftChars="67" w:firstLine="567" w:firstLineChars="270"/>
        <w:rPr>
          <w:rFonts w:ascii="宋体" w:hAnsi="宋体" w:cs="宋体"/>
          <w:szCs w:val="21"/>
        </w:rPr>
      </w:pPr>
      <w:r>
        <w:rPr>
          <w:rFonts w:hint="eastAsia" w:ascii="宋体" w:hAnsi="宋体" w:cs="宋体"/>
          <w:szCs w:val="21"/>
        </w:rPr>
        <w:t>（5）商务标前，投标单位没有缴纳投标保证金的。</w:t>
      </w:r>
    </w:p>
    <w:p>
      <w:pPr>
        <w:spacing w:line="360" w:lineRule="auto"/>
        <w:ind w:left="141" w:leftChars="67" w:firstLine="424" w:firstLineChars="201"/>
        <w:rPr>
          <w:rFonts w:ascii="宋体" w:hAnsi="宋体" w:cs="宋体"/>
          <w:b/>
          <w:szCs w:val="21"/>
        </w:rPr>
      </w:pPr>
      <w:r>
        <w:rPr>
          <w:rFonts w:hint="eastAsia" w:ascii="宋体" w:hAnsi="宋体" w:cs="宋体"/>
          <w:b/>
          <w:szCs w:val="21"/>
        </w:rPr>
        <w:t>4、开标</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招标方在投标邀请规定的时间和地点公开开标。投标方派代表参加。</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评标委员会由招标人自行组织有关专家组成评标委员会。</w:t>
      </w:r>
    </w:p>
    <w:p>
      <w:pPr>
        <w:spacing w:line="360" w:lineRule="auto"/>
        <w:ind w:left="141" w:leftChars="67" w:firstLine="424" w:firstLineChars="201"/>
        <w:rPr>
          <w:rFonts w:ascii="宋体" w:hAnsi="宋体" w:cs="宋体"/>
          <w:b/>
          <w:szCs w:val="21"/>
        </w:rPr>
      </w:pPr>
      <w:r>
        <w:rPr>
          <w:rFonts w:hint="eastAsia" w:ascii="宋体" w:hAnsi="宋体" w:cs="宋体"/>
          <w:b/>
          <w:szCs w:val="21"/>
        </w:rPr>
        <w:t>5、评标原则及标准</w:t>
      </w:r>
    </w:p>
    <w:p>
      <w:pPr>
        <w:spacing w:line="360" w:lineRule="auto"/>
        <w:ind w:left="141" w:leftChars="67" w:firstLine="422" w:firstLineChars="201"/>
        <w:rPr>
          <w:rFonts w:ascii="宋体" w:hAnsi="宋体" w:cs="宋体"/>
          <w:szCs w:val="21"/>
        </w:rPr>
      </w:pPr>
      <w:r>
        <w:rPr>
          <w:rFonts w:hint="eastAsia" w:ascii="宋体" w:hAnsi="宋体" w:cs="宋体"/>
          <w:szCs w:val="21"/>
        </w:rPr>
        <w:t>5.1评标原则：公平、公正、科学、择优；</w:t>
      </w:r>
    </w:p>
    <w:p>
      <w:pPr>
        <w:spacing w:line="360" w:lineRule="auto"/>
        <w:ind w:left="141" w:leftChars="67" w:firstLine="422" w:firstLineChars="201"/>
        <w:rPr>
          <w:rFonts w:ascii="宋体" w:hAnsi="宋体" w:cs="宋体"/>
          <w:szCs w:val="21"/>
        </w:rPr>
      </w:pPr>
      <w:r>
        <w:rPr>
          <w:rFonts w:hint="eastAsia" w:ascii="宋体" w:hAnsi="宋体" w:cs="宋体"/>
          <w:szCs w:val="21"/>
        </w:rPr>
        <w:t>5.2评标流程及说明：</w:t>
      </w:r>
    </w:p>
    <w:p>
      <w:pPr>
        <w:spacing w:line="360" w:lineRule="auto"/>
        <w:ind w:left="141" w:leftChars="67" w:firstLine="422" w:firstLineChars="201"/>
        <w:rPr>
          <w:rFonts w:ascii="宋体" w:hAnsi="宋体" w:cs="宋体"/>
          <w:szCs w:val="21"/>
        </w:rPr>
      </w:pPr>
      <w:r>
        <w:rPr>
          <w:rFonts w:hint="eastAsia" w:ascii="宋体" w:hAnsi="宋体" w:cs="宋体"/>
          <w:szCs w:val="21"/>
        </w:rPr>
        <w:t>商务评标办法：在各投标人对招标人的技术要求确认无误且无异议后，审查合格的投标人进入开始商务评标。</w:t>
      </w:r>
    </w:p>
    <w:p>
      <w:pPr>
        <w:spacing w:line="360" w:lineRule="auto"/>
        <w:ind w:left="141" w:leftChars="67" w:firstLine="422" w:firstLineChars="201"/>
        <w:rPr>
          <w:rFonts w:ascii="宋体" w:hAnsi="宋体" w:cs="宋体"/>
          <w:szCs w:val="21"/>
        </w:rPr>
      </w:pPr>
      <w:r>
        <w:rPr>
          <w:rFonts w:hint="eastAsia" w:ascii="宋体" w:hAnsi="宋体" w:cs="宋体"/>
          <w:szCs w:val="21"/>
        </w:rPr>
        <w:t>1．公开唱标</w:t>
      </w:r>
    </w:p>
    <w:p>
      <w:pPr>
        <w:spacing w:line="360" w:lineRule="auto"/>
        <w:ind w:left="141" w:leftChars="67" w:firstLine="422" w:firstLineChars="201"/>
        <w:rPr>
          <w:rFonts w:ascii="宋体" w:hAnsi="宋体" w:cs="宋体"/>
          <w:szCs w:val="21"/>
        </w:rPr>
      </w:pPr>
      <w:r>
        <w:rPr>
          <w:rFonts w:hint="eastAsia" w:ascii="宋体" w:hAnsi="宋体" w:cs="宋体"/>
          <w:szCs w:val="21"/>
        </w:rPr>
        <w:t>各投标人现场递交投标文件，招标人将各投标人的报价情况逐一给予公开唱标，唱标结束后，投标人给予现场口头确认，如有异议，以投标人的纸质标书正本为准。</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2.二次报价</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唱标结束后，各投标人依据的最新技术要求，各投标人进行现场二次报价（各投标人的二次报价不再唱标、不对外公布）。</w:t>
      </w:r>
    </w:p>
    <w:p>
      <w:pPr>
        <w:spacing w:line="360" w:lineRule="auto"/>
        <w:ind w:left="141" w:leftChars="67" w:firstLine="422" w:firstLineChars="201"/>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确定</w:t>
      </w:r>
      <w:r>
        <w:rPr>
          <w:rFonts w:hint="eastAsia" w:ascii="宋体" w:hAnsi="宋体" w:cs="宋体"/>
          <w:szCs w:val="21"/>
          <w:lang w:val="en-US" w:eastAsia="zh-CN"/>
        </w:rPr>
        <w:t>预</w:t>
      </w:r>
      <w:r>
        <w:rPr>
          <w:rFonts w:hint="eastAsia" w:ascii="宋体" w:hAnsi="宋体" w:cs="宋体"/>
          <w:szCs w:val="21"/>
        </w:rPr>
        <w:t>中标人</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各投标人的二次报价完毕后，结合评标意见，由招标人将二次报价情况向公司汇报，确定预中标人（原则上推荐一家为预中标单位）（各投标人的二次报价不再唱标、不对外公布）。在确认出预中标人后，不再接受其余投标人的报价（取消预中标人资格的情况除外）；</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4商务谈判</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预中标单位确定后，招标人依据招标人的控制价格进行商务谈判，然后将商务谈判结果向公司汇报，确定中标人；在商务谈判中，若投标人的报价与招标人的控制价有较大偏离时，招标人有权取消预中标人的预中标资格，并有权与其他投标人进行洽谈，重新确认预中标单位。此控制价不对各投标人进行公开；</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5确定中标人</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招标人向中标人发布中标通知书，招标人不再另行告知。中标人在收到招标人的通知后，三个工作日内与招标方签订合同。</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上述评标办法，如有变动，以商务标开标会开始前的《招标须知》办法为准。</w:t>
      </w:r>
    </w:p>
    <w:p>
      <w:pPr>
        <w:spacing w:line="360" w:lineRule="auto"/>
        <w:ind w:left="141" w:leftChars="67" w:firstLine="424" w:firstLineChars="201"/>
        <w:rPr>
          <w:rFonts w:ascii="宋体" w:hAnsi="宋体" w:cs="宋体"/>
          <w:szCs w:val="21"/>
        </w:rPr>
      </w:pPr>
      <w:r>
        <w:rPr>
          <w:rFonts w:hint="eastAsia" w:ascii="宋体" w:hAnsi="宋体" w:cs="宋体"/>
          <w:b/>
          <w:szCs w:val="21"/>
        </w:rPr>
        <w:t>6、合同签订</w:t>
      </w:r>
    </w:p>
    <w:p>
      <w:pPr>
        <w:spacing w:line="360" w:lineRule="auto"/>
        <w:ind w:left="141" w:leftChars="67" w:firstLine="422" w:firstLineChars="201"/>
        <w:rPr>
          <w:rFonts w:ascii="宋体" w:hAnsi="宋体" w:cs="宋体"/>
          <w:szCs w:val="21"/>
        </w:rPr>
      </w:pPr>
      <w:r>
        <w:rPr>
          <w:rFonts w:hint="eastAsia" w:ascii="宋体" w:hAnsi="宋体" w:cs="宋体"/>
          <w:szCs w:val="21"/>
        </w:rPr>
        <w:t>6.1.中标人在收到招标人通知后，</w:t>
      </w:r>
      <w:r>
        <w:rPr>
          <w:rFonts w:hint="eastAsia" w:ascii="宋体" w:hAnsi="宋体" w:cs="宋体"/>
          <w:szCs w:val="21"/>
          <w:lang w:val="en-US" w:eastAsia="zh-CN"/>
        </w:rPr>
        <w:t>5</w:t>
      </w:r>
      <w:r>
        <w:rPr>
          <w:rFonts w:hint="eastAsia" w:ascii="宋体" w:hAnsi="宋体" w:cs="宋体"/>
          <w:szCs w:val="21"/>
        </w:rPr>
        <w:t>日内（由于招标人的原因除外）按招标人指定的时间、地点与招标人签订合同。若中标人在规定时间内不签订合同，招标人有权取消中标人的中标资格，并有权没收中标人的保证金。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6.2招标文件、中标人的投标文件及其澄清文件等，均为签订合同的依据并作为合同的附件具有同等法律效力。</w:t>
      </w:r>
    </w:p>
    <w:p>
      <w:pPr>
        <w:spacing w:line="360" w:lineRule="auto"/>
        <w:ind w:left="141" w:leftChars="67" w:firstLine="422" w:firstLineChars="201"/>
        <w:rPr>
          <w:rFonts w:ascii="宋体" w:hAnsi="宋体" w:cs="宋体"/>
          <w:szCs w:val="21"/>
        </w:rPr>
      </w:pPr>
      <w:r>
        <w:rPr>
          <w:rFonts w:hint="eastAsia" w:ascii="宋体" w:hAnsi="宋体" w:cs="宋体"/>
          <w:szCs w:val="21"/>
        </w:rPr>
        <w:t>6.3招标文件、投标文件中的售后服务承诺和评标时对投标文件质疑的澄清均应真实有效，中标人应当按照约定履行义务。如果中标人未按约定履行义务，并经中标人及招标人协商未果，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6.4合同专用条款见本招标文件第五章所述。</w:t>
      </w:r>
    </w:p>
    <w:p>
      <w:pPr>
        <w:spacing w:line="360" w:lineRule="auto"/>
        <w:ind w:left="141" w:leftChars="67" w:firstLine="422" w:firstLineChars="201"/>
        <w:rPr>
          <w:rFonts w:ascii="宋体" w:hAnsi="宋体" w:cs="宋体"/>
          <w:szCs w:val="21"/>
        </w:rPr>
      </w:pPr>
    </w:p>
    <w:p>
      <w:pPr>
        <w:spacing w:line="360" w:lineRule="auto"/>
        <w:ind w:firstLine="420" w:firstLineChars="200"/>
        <w:rPr>
          <w:rFonts w:ascii="宋体" w:hAnsi="宋体" w:cs="宋体"/>
          <w:szCs w:val="21"/>
        </w:rPr>
      </w:pPr>
    </w:p>
    <w:p>
      <w:pPr>
        <w:spacing w:line="360" w:lineRule="auto"/>
        <w:jc w:val="center"/>
        <w:outlineLvl w:val="0"/>
        <w:rPr>
          <w:rFonts w:ascii="宋体" w:hAnsi="宋体"/>
          <w:b/>
          <w:sz w:val="28"/>
          <w:szCs w:val="32"/>
        </w:rPr>
      </w:pPr>
      <w:r>
        <w:rPr>
          <w:rFonts w:ascii="宋体" w:hAnsi="宋体" w:cs="宋体"/>
          <w:szCs w:val="21"/>
        </w:rPr>
        <w:br w:type="page"/>
      </w:r>
      <w:bookmarkStart w:id="4" w:name="_Toc480550236"/>
      <w:r>
        <w:rPr>
          <w:rFonts w:hint="eastAsia" w:ascii="宋体" w:hAnsi="宋体"/>
          <w:b/>
          <w:sz w:val="28"/>
          <w:szCs w:val="32"/>
        </w:rPr>
        <w:t>第三章  反商业贿赂承诺函</w:t>
      </w:r>
      <w:bookmarkEnd w:id="4"/>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pStyle w:val="2"/>
        <w:rPr>
          <w:rFonts w:ascii="宋体" w:hAnsi="宋体" w:cs="宋体"/>
          <w:sz w:val="22"/>
        </w:rPr>
      </w:pPr>
    </w:p>
    <w:p>
      <w:pPr>
        <w:rPr>
          <w:rFonts w:ascii="宋体" w:hAnsi="宋体" w:cs="宋体"/>
          <w:sz w:val="22"/>
        </w:rPr>
      </w:pPr>
    </w:p>
    <w:p>
      <w:pPr>
        <w:pStyle w:val="2"/>
        <w:rPr>
          <w:rFonts w:ascii="宋体" w:hAnsi="宋体" w:cs="宋体"/>
          <w:sz w:val="22"/>
        </w:rPr>
      </w:pPr>
    </w:p>
    <w:p/>
    <w:p>
      <w:pPr>
        <w:spacing w:line="360" w:lineRule="auto"/>
        <w:jc w:val="center"/>
        <w:outlineLvl w:val="0"/>
        <w:rPr>
          <w:rFonts w:ascii="黑体" w:hAnsi="宋体" w:eastAsia="黑体" w:cs="宋体"/>
          <w:b/>
          <w:sz w:val="30"/>
          <w:szCs w:val="30"/>
        </w:rPr>
      </w:pPr>
      <w:bookmarkStart w:id="5" w:name="_Toc480550237"/>
    </w:p>
    <w:p>
      <w:pPr>
        <w:spacing w:line="360" w:lineRule="auto"/>
        <w:jc w:val="center"/>
        <w:outlineLvl w:val="0"/>
        <w:rPr>
          <w:rFonts w:ascii="黑体" w:hAnsi="宋体" w:eastAsia="黑体" w:cs="宋体"/>
          <w:b/>
          <w:sz w:val="30"/>
          <w:szCs w:val="30"/>
        </w:rPr>
      </w:pPr>
      <w:r>
        <w:rPr>
          <w:rFonts w:hint="eastAsia" w:ascii="黑体" w:hAnsi="宋体" w:eastAsia="黑体" w:cs="宋体"/>
          <w:b/>
          <w:sz w:val="30"/>
          <w:szCs w:val="30"/>
        </w:rPr>
        <w:t>第四章招标内容及要求</w:t>
      </w:r>
      <w:bookmarkEnd w:id="5"/>
    </w:p>
    <w:p>
      <w:pPr>
        <w:spacing w:line="480" w:lineRule="auto"/>
        <w:rPr>
          <w:bCs/>
          <w:szCs w:val="21"/>
        </w:rPr>
      </w:pPr>
    </w:p>
    <w:p>
      <w:pPr>
        <w:spacing w:line="360" w:lineRule="auto"/>
        <w:ind w:firstLine="422" w:firstLineChars="200"/>
        <w:rPr>
          <w:szCs w:val="21"/>
        </w:rPr>
      </w:pPr>
      <w:r>
        <w:rPr>
          <w:rFonts w:hint="eastAsia" w:ascii="宋体" w:hAnsi="宋体" w:cs="宋体"/>
          <w:b/>
          <w:szCs w:val="21"/>
        </w:rPr>
        <w:t>招标项目名称：</w:t>
      </w:r>
      <w:r>
        <w:rPr>
          <w:rFonts w:hint="eastAsia" w:ascii="楷体_GB2312" w:eastAsia="楷体_GB2312"/>
          <w:sz w:val="30"/>
          <w:szCs w:val="30"/>
          <w:lang w:eastAsia="zh-CN"/>
        </w:rPr>
        <w:t>宝应县光电新材料产业园四期</w:t>
      </w:r>
      <w:r>
        <w:rPr>
          <w:rFonts w:hint="eastAsia" w:ascii="楷体_GB2312" w:eastAsia="楷体_GB2312"/>
          <w:sz w:val="30"/>
          <w:szCs w:val="30"/>
        </w:rPr>
        <w:t>项目</w:t>
      </w:r>
      <w:r>
        <w:rPr>
          <w:rFonts w:hint="eastAsia" w:ascii="楷体_GB2312" w:eastAsia="楷体_GB2312"/>
          <w:sz w:val="30"/>
          <w:szCs w:val="30"/>
          <w:lang w:eastAsia="zh-CN"/>
        </w:rPr>
        <w:t>变电站</w:t>
      </w:r>
    </w:p>
    <w:p>
      <w:pPr>
        <w:spacing w:line="360" w:lineRule="auto"/>
        <w:ind w:firstLine="422" w:firstLineChars="200"/>
        <w:rPr>
          <w:rFonts w:ascii="宋体" w:hAnsi="宋体" w:cs="宋体"/>
          <w:b/>
          <w:szCs w:val="21"/>
        </w:rPr>
      </w:pPr>
      <w:r>
        <w:rPr>
          <w:rFonts w:hint="eastAsia" w:ascii="宋体" w:hAnsi="宋体" w:cs="宋体"/>
          <w:b/>
          <w:szCs w:val="21"/>
        </w:rPr>
        <w:t>招标设备名称及数量：</w:t>
      </w:r>
    </w:p>
    <w:tbl>
      <w:tblPr>
        <w:tblStyle w:val="40"/>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2326"/>
        <w:gridCol w:w="1186"/>
        <w:gridCol w:w="995"/>
        <w:gridCol w:w="669"/>
        <w:gridCol w:w="3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049" w:type="dxa"/>
            <w:gridSpan w:val="6"/>
            <w:vAlign w:val="center"/>
          </w:tcPr>
          <w:p>
            <w:pPr>
              <w:jc w:val="left"/>
              <w:rPr>
                <w:rFonts w:hint="eastAsia" w:ascii="宋体" w:hAnsi="宋体" w:cs="宋体"/>
                <w:b/>
                <w:bCs/>
                <w:sz w:val="18"/>
                <w:szCs w:val="22"/>
              </w:rPr>
            </w:pPr>
            <w:r>
              <w:rPr>
                <w:rFonts w:hint="eastAsia"/>
                <w:b/>
                <w:bCs/>
                <w:szCs w:val="21"/>
                <w:lang w:eastAsia="zh-CN"/>
              </w:rPr>
              <w:t>宝应县光电新材料产业园四期项目变电站</w:t>
            </w:r>
            <w:r>
              <w:rPr>
                <w:rFonts w:hint="eastAsia"/>
                <w:b/>
                <w:bCs/>
                <w:szCs w:val="21"/>
                <w:lang w:val="en-US" w:eastAsia="zh-CN"/>
              </w:rPr>
              <w:t>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rPr>
            </w:pPr>
            <w:r>
              <w:rPr>
                <w:rFonts w:hint="eastAsia" w:ascii="仿宋" w:hAnsi="仿宋" w:eastAsia="仿宋" w:cs="仿宋"/>
                <w:b/>
                <w:i w:val="0"/>
                <w:color w:val="000000"/>
                <w:kern w:val="0"/>
                <w:sz w:val="20"/>
                <w:szCs w:val="20"/>
                <w:u w:val="none"/>
                <w:lang w:val="en-US" w:eastAsia="zh-CN" w:bidi="ar"/>
              </w:rPr>
              <w:t>序号</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rPr>
            </w:pPr>
            <w:r>
              <w:rPr>
                <w:rFonts w:hint="eastAsia" w:ascii="仿宋" w:hAnsi="仿宋" w:eastAsia="仿宋" w:cs="仿宋"/>
                <w:b/>
                <w:i w:val="0"/>
                <w:color w:val="000000"/>
                <w:kern w:val="0"/>
                <w:sz w:val="20"/>
                <w:szCs w:val="20"/>
                <w:u w:val="none"/>
                <w:lang w:val="en-US" w:eastAsia="zh-CN" w:bidi="ar"/>
              </w:rPr>
              <w:t xml:space="preserve">   设 备 名 称 </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b/>
                <w:i w:val="0"/>
                <w:color w:val="000000"/>
                <w:kern w:val="0"/>
                <w:sz w:val="20"/>
                <w:szCs w:val="20"/>
                <w:u w:val="none"/>
                <w:lang w:val="en-US" w:eastAsia="zh-CN" w:bidi="ar"/>
              </w:rPr>
              <w:t xml:space="preserve">  型  号  规  格</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b/>
                <w:i w:val="0"/>
                <w:color w:val="000000"/>
                <w:kern w:val="0"/>
                <w:sz w:val="20"/>
                <w:szCs w:val="20"/>
                <w:u w:val="none"/>
                <w:lang w:val="en-US" w:eastAsia="zh-CN" w:bidi="ar"/>
              </w:rPr>
              <w:t>单位</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b/>
                <w:i w:val="0"/>
                <w:color w:val="000000"/>
                <w:kern w:val="0"/>
                <w:sz w:val="20"/>
                <w:szCs w:val="20"/>
                <w:u w:val="none"/>
                <w:lang w:val="en-US" w:eastAsia="zh-CN" w:bidi="ar"/>
              </w:rPr>
              <w:t>数量　</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rPr>
            </w:pPr>
            <w:r>
              <w:rPr>
                <w:rFonts w:hint="eastAsia" w:ascii="仿宋" w:hAnsi="仿宋" w:eastAsia="仿宋" w:cs="仿宋"/>
                <w:b/>
                <w:i w:val="0"/>
                <w:color w:val="000000"/>
                <w:kern w:val="0"/>
                <w:sz w:val="20"/>
                <w:szCs w:val="20"/>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79" w:type="dxa"/>
            <w:shd w:val="clear" w:color="auto" w:fill="FFC000"/>
            <w:vAlign w:val="center"/>
          </w:tcPr>
          <w:p>
            <w:pPr>
              <w:keepNext w:val="0"/>
              <w:keepLines w:val="0"/>
              <w:widowControl/>
              <w:suppressLineNumbers w:val="0"/>
              <w:jc w:val="center"/>
              <w:textAlignment w:val="center"/>
              <w:rPr>
                <w:rFonts w:hint="eastAsia" w:ascii="仿宋" w:hAnsi="仿宋" w:eastAsia="仿宋" w:cs="仿宋"/>
                <w:b/>
                <w:bCs/>
                <w:szCs w:val="21"/>
              </w:rPr>
            </w:pPr>
            <w:r>
              <w:rPr>
                <w:rFonts w:hint="eastAsia" w:ascii="仿宋" w:hAnsi="仿宋" w:eastAsia="仿宋" w:cs="仿宋"/>
                <w:b/>
                <w:i w:val="0"/>
                <w:color w:val="000000"/>
                <w:kern w:val="0"/>
                <w:sz w:val="20"/>
                <w:szCs w:val="20"/>
                <w:u w:val="none"/>
                <w:lang w:val="en-US" w:eastAsia="zh-CN" w:bidi="ar"/>
              </w:rPr>
              <w:t>二</w:t>
            </w:r>
          </w:p>
        </w:tc>
        <w:tc>
          <w:tcPr>
            <w:tcW w:w="2326" w:type="dxa"/>
            <w:shd w:val="clear" w:color="auto" w:fill="FFC000"/>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b/>
                <w:i w:val="0"/>
                <w:color w:val="000000"/>
                <w:kern w:val="0"/>
                <w:sz w:val="20"/>
                <w:szCs w:val="20"/>
                <w:u w:val="none"/>
                <w:lang w:val="en-US" w:eastAsia="zh-CN" w:bidi="ar"/>
              </w:rPr>
              <w:t>10kV 配电装置</w:t>
            </w:r>
          </w:p>
        </w:tc>
        <w:tc>
          <w:tcPr>
            <w:tcW w:w="1186" w:type="dxa"/>
            <w:shd w:val="clear" w:color="auto" w:fill="FFC000"/>
            <w:vAlign w:val="center"/>
          </w:tcPr>
          <w:p>
            <w:pPr>
              <w:jc w:val="center"/>
              <w:rPr>
                <w:rFonts w:hint="eastAsia" w:ascii="仿宋" w:hAnsi="仿宋" w:eastAsia="仿宋" w:cs="仿宋"/>
                <w:b/>
                <w:bCs/>
                <w:szCs w:val="21"/>
                <w:lang w:val="en-US" w:eastAsia="zh-CN"/>
              </w:rPr>
            </w:pPr>
          </w:p>
        </w:tc>
        <w:tc>
          <w:tcPr>
            <w:tcW w:w="995" w:type="dxa"/>
            <w:shd w:val="clear" w:color="auto" w:fill="FFC000"/>
            <w:vAlign w:val="center"/>
          </w:tcPr>
          <w:p>
            <w:pPr>
              <w:jc w:val="center"/>
              <w:rPr>
                <w:rFonts w:hint="eastAsia" w:ascii="仿宋" w:hAnsi="仿宋" w:eastAsia="仿宋" w:cs="仿宋"/>
                <w:szCs w:val="21"/>
              </w:rPr>
            </w:pPr>
          </w:p>
        </w:tc>
        <w:tc>
          <w:tcPr>
            <w:tcW w:w="669" w:type="dxa"/>
            <w:shd w:val="clear" w:color="auto" w:fill="FFC000"/>
            <w:vAlign w:val="center"/>
          </w:tcPr>
          <w:p>
            <w:pPr>
              <w:jc w:val="center"/>
              <w:rPr>
                <w:rFonts w:hint="eastAsia" w:ascii="仿宋" w:hAnsi="仿宋" w:eastAsia="仿宋" w:cs="仿宋"/>
                <w:i w:val="0"/>
                <w:color w:val="000000"/>
                <w:kern w:val="0"/>
                <w:sz w:val="16"/>
                <w:szCs w:val="16"/>
                <w:u w:val="none"/>
                <w:lang w:val="en-US" w:eastAsia="zh-CN" w:bidi="ar"/>
              </w:rPr>
            </w:pPr>
          </w:p>
        </w:tc>
        <w:tc>
          <w:tcPr>
            <w:tcW w:w="3394" w:type="dxa"/>
            <w:shd w:val="clear" w:color="auto" w:fill="FFC000"/>
            <w:vAlign w:val="center"/>
          </w:tcPr>
          <w:p>
            <w:pPr>
              <w:jc w:val="center"/>
              <w:rPr>
                <w:rFonts w:hint="eastAsia" w:ascii="仿宋" w:hAnsi="仿宋" w:eastAsia="仿宋" w:cs="仿宋"/>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1</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进线柜   GP-1</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KYN28A-12</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sz w:val="18"/>
                <w:szCs w:val="22"/>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2</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计量柜   GP-2</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KYN28A-12</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sz w:val="18"/>
                <w:szCs w:val="22"/>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3</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总柜   GP-3</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KYN28A-12</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sz w:val="18"/>
                <w:szCs w:val="22"/>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4</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配变1   GP-4</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KYN28A-12</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sz w:val="18"/>
                <w:szCs w:val="22"/>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5</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配变2   GP-5</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KYN28A-12</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sz w:val="18"/>
                <w:szCs w:val="22"/>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6</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配变3   GP-6</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KYN28A-12</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sz w:val="18"/>
                <w:szCs w:val="22"/>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C000"/>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b/>
                <w:i w:val="0"/>
                <w:color w:val="000000"/>
                <w:kern w:val="0"/>
                <w:sz w:val="20"/>
                <w:szCs w:val="20"/>
                <w:u w:val="none"/>
                <w:lang w:val="en-US" w:eastAsia="zh-CN" w:bidi="ar"/>
              </w:rPr>
              <w:t>三</w:t>
            </w:r>
          </w:p>
        </w:tc>
        <w:tc>
          <w:tcPr>
            <w:tcW w:w="2326" w:type="dxa"/>
            <w:shd w:val="clear" w:color="auto" w:fill="FFC000"/>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b/>
                <w:i w:val="0"/>
                <w:color w:val="000000"/>
                <w:kern w:val="0"/>
                <w:sz w:val="20"/>
                <w:szCs w:val="20"/>
                <w:u w:val="none"/>
                <w:lang w:val="en-US" w:eastAsia="zh-CN" w:bidi="ar"/>
              </w:rPr>
              <w:t>0.4kV配电装置</w:t>
            </w:r>
          </w:p>
        </w:tc>
        <w:tc>
          <w:tcPr>
            <w:tcW w:w="1186" w:type="dxa"/>
            <w:shd w:val="clear" w:color="auto" w:fill="FFC000"/>
            <w:vAlign w:val="center"/>
          </w:tcPr>
          <w:p>
            <w:pPr>
              <w:jc w:val="center"/>
              <w:rPr>
                <w:rFonts w:hint="eastAsia" w:ascii="仿宋" w:hAnsi="仿宋" w:eastAsia="仿宋" w:cs="仿宋"/>
                <w:b/>
                <w:bCs/>
                <w:szCs w:val="21"/>
                <w:lang w:val="en-US" w:eastAsia="zh-CN"/>
              </w:rPr>
            </w:pPr>
          </w:p>
        </w:tc>
        <w:tc>
          <w:tcPr>
            <w:tcW w:w="995" w:type="dxa"/>
            <w:shd w:val="clear" w:color="auto" w:fill="FFC000"/>
            <w:vAlign w:val="center"/>
          </w:tcPr>
          <w:p>
            <w:pPr>
              <w:jc w:val="center"/>
              <w:rPr>
                <w:rFonts w:hint="eastAsia" w:ascii="仿宋" w:hAnsi="仿宋" w:eastAsia="仿宋" w:cs="仿宋"/>
                <w:szCs w:val="21"/>
              </w:rPr>
            </w:pPr>
          </w:p>
        </w:tc>
        <w:tc>
          <w:tcPr>
            <w:tcW w:w="669" w:type="dxa"/>
            <w:shd w:val="clear" w:color="auto" w:fill="FFC000"/>
            <w:vAlign w:val="center"/>
          </w:tcPr>
          <w:p>
            <w:pPr>
              <w:jc w:val="center"/>
              <w:rPr>
                <w:rFonts w:hint="eastAsia" w:ascii="仿宋" w:hAnsi="仿宋" w:eastAsia="仿宋" w:cs="仿宋"/>
                <w:i w:val="0"/>
                <w:color w:val="000000"/>
                <w:kern w:val="0"/>
                <w:sz w:val="16"/>
                <w:szCs w:val="16"/>
                <w:u w:val="none"/>
                <w:lang w:val="en-US" w:eastAsia="zh-CN" w:bidi="ar"/>
              </w:rPr>
            </w:pPr>
          </w:p>
        </w:tc>
        <w:tc>
          <w:tcPr>
            <w:tcW w:w="3394" w:type="dxa"/>
            <w:shd w:val="clear" w:color="auto" w:fill="FFC000"/>
            <w:vAlign w:val="center"/>
          </w:tcPr>
          <w:p>
            <w:pPr>
              <w:jc w:val="center"/>
              <w:rPr>
                <w:rFonts w:hint="eastAsia" w:ascii="仿宋" w:hAnsi="仿宋" w:eastAsia="仿宋" w:cs="仿宋"/>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1</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低压开关柜（受电柜）1DP1</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MNS</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vMerge w:val="restart"/>
            <w:shd w:val="clear" w:color="auto" w:fill="FFFFFF"/>
            <w:vAlign w:val="center"/>
          </w:tcPr>
          <w:p>
            <w:pPr>
              <w:keepNext w:val="0"/>
              <w:keepLines w:val="0"/>
              <w:widowControl/>
              <w:suppressLineNumbers w:val="0"/>
              <w:jc w:val="center"/>
              <w:textAlignment w:val="center"/>
              <w:rPr>
                <w:rFonts w:hint="eastAsia" w:ascii="仿宋" w:hAnsi="仿宋" w:eastAsia="仿宋" w:cs="仿宋"/>
                <w:sz w:val="18"/>
                <w:szCs w:val="22"/>
              </w:rPr>
            </w:pPr>
            <w:r>
              <w:rPr>
                <w:rFonts w:hint="eastAsia" w:ascii="仿宋" w:hAnsi="仿宋" w:eastAsia="仿宋" w:cs="仿宋"/>
                <w:i w:val="0"/>
                <w:color w:val="000000"/>
                <w:kern w:val="0"/>
                <w:sz w:val="20"/>
                <w:szCs w:val="20"/>
                <w:u w:val="none"/>
                <w:lang w:val="en-US" w:eastAsia="zh-CN" w:bidi="ar"/>
              </w:rPr>
              <w:t>详见1#配变（315kVA）0.4kV系统配置接线图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jc w:val="center"/>
              <w:rPr>
                <w:rFonts w:hint="eastAsia" w:ascii="仿宋" w:hAnsi="仿宋" w:eastAsia="仿宋" w:cs="仿宋"/>
                <w:b/>
                <w:bCs/>
                <w:szCs w:val="21"/>
                <w:lang w:val="en-US" w:eastAsia="zh-CN"/>
              </w:rPr>
            </w:pP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低压开关柜（电容柜 ）1DP2</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MNS</w:t>
            </w:r>
          </w:p>
        </w:tc>
        <w:tc>
          <w:tcPr>
            <w:tcW w:w="995" w:type="dxa"/>
            <w:shd w:val="clear" w:color="auto" w:fill="FFFFFF"/>
            <w:vAlign w:val="center"/>
          </w:tcPr>
          <w:p>
            <w:pPr>
              <w:jc w:val="center"/>
              <w:rPr>
                <w:rFonts w:hint="eastAsia" w:ascii="仿宋" w:hAnsi="仿宋" w:eastAsia="仿宋" w:cs="仿宋"/>
                <w:szCs w:val="21"/>
              </w:rPr>
            </w:pP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vMerge w:val="continue"/>
            <w:shd w:val="clear" w:color="auto" w:fill="FFFFFF"/>
            <w:vAlign w:val="center"/>
          </w:tcPr>
          <w:p>
            <w:pPr>
              <w:jc w:val="center"/>
              <w:rPr>
                <w:rFonts w:hint="eastAsia" w:ascii="仿宋" w:hAnsi="仿宋" w:eastAsia="仿宋" w:cs="仿宋"/>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2</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低压开关柜（  馈线  ）1DP3</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MNS</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vMerge w:val="continue"/>
            <w:shd w:val="clear" w:color="auto" w:fill="FFFFFF"/>
            <w:vAlign w:val="center"/>
          </w:tcPr>
          <w:p>
            <w:pPr>
              <w:jc w:val="center"/>
              <w:rPr>
                <w:rFonts w:hint="eastAsia" w:ascii="仿宋" w:hAnsi="仿宋" w:eastAsia="仿宋" w:cs="仿宋"/>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3</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低压开关柜（  馈线  ）1DP4</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MNS</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vMerge w:val="continue"/>
            <w:shd w:val="clear" w:color="auto" w:fill="FFFFFF"/>
            <w:vAlign w:val="center"/>
          </w:tcPr>
          <w:p>
            <w:pPr>
              <w:jc w:val="center"/>
              <w:rPr>
                <w:rFonts w:hint="eastAsia" w:ascii="仿宋" w:hAnsi="仿宋" w:eastAsia="仿宋" w:cs="仿宋"/>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4</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低压开关柜（  馈线  ）1DP5</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MNS</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vMerge w:val="continue"/>
            <w:shd w:val="clear" w:color="auto" w:fill="FFFFFF"/>
            <w:vAlign w:val="center"/>
          </w:tcPr>
          <w:p>
            <w:pPr>
              <w:jc w:val="center"/>
              <w:rPr>
                <w:rFonts w:hint="eastAsia" w:ascii="仿宋" w:hAnsi="仿宋" w:eastAsia="仿宋" w:cs="仿宋"/>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jc w:val="center"/>
              <w:rPr>
                <w:rFonts w:hint="eastAsia" w:ascii="仿宋" w:hAnsi="仿宋" w:eastAsia="仿宋" w:cs="仿宋"/>
                <w:b/>
                <w:bCs/>
                <w:szCs w:val="21"/>
                <w:lang w:val="en-US" w:eastAsia="zh-CN"/>
              </w:rPr>
            </w:pPr>
          </w:p>
        </w:tc>
        <w:tc>
          <w:tcPr>
            <w:tcW w:w="2326" w:type="dxa"/>
            <w:shd w:val="clear" w:color="auto" w:fill="FFFFFF"/>
            <w:vAlign w:val="center"/>
          </w:tcPr>
          <w:p>
            <w:pPr>
              <w:jc w:val="center"/>
              <w:rPr>
                <w:rFonts w:hint="eastAsia" w:ascii="仿宋" w:hAnsi="仿宋" w:eastAsia="仿宋" w:cs="仿宋"/>
                <w:b/>
                <w:bCs/>
                <w:szCs w:val="21"/>
                <w:lang w:eastAsia="zh-CN"/>
              </w:rPr>
            </w:pPr>
          </w:p>
        </w:tc>
        <w:tc>
          <w:tcPr>
            <w:tcW w:w="1186" w:type="dxa"/>
            <w:shd w:val="clear" w:color="auto" w:fill="FFFFFF"/>
            <w:vAlign w:val="center"/>
          </w:tcPr>
          <w:p>
            <w:pPr>
              <w:jc w:val="center"/>
              <w:rPr>
                <w:rFonts w:hint="eastAsia" w:ascii="仿宋" w:hAnsi="仿宋" w:eastAsia="仿宋" w:cs="仿宋"/>
                <w:b/>
                <w:bCs/>
                <w:szCs w:val="21"/>
                <w:lang w:val="en-US" w:eastAsia="zh-CN"/>
              </w:rPr>
            </w:pPr>
          </w:p>
        </w:tc>
        <w:tc>
          <w:tcPr>
            <w:tcW w:w="995" w:type="dxa"/>
            <w:shd w:val="clear" w:color="auto" w:fill="FFFFFF"/>
            <w:vAlign w:val="center"/>
          </w:tcPr>
          <w:p>
            <w:pPr>
              <w:jc w:val="center"/>
              <w:rPr>
                <w:rFonts w:hint="eastAsia" w:ascii="仿宋" w:hAnsi="仿宋" w:eastAsia="仿宋" w:cs="仿宋"/>
                <w:szCs w:val="21"/>
              </w:rPr>
            </w:pPr>
          </w:p>
        </w:tc>
        <w:tc>
          <w:tcPr>
            <w:tcW w:w="669" w:type="dxa"/>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c>
          <w:tcPr>
            <w:tcW w:w="3394" w:type="dxa"/>
            <w:shd w:val="clear" w:color="auto" w:fill="FFFFFF"/>
            <w:vAlign w:val="center"/>
          </w:tcPr>
          <w:p>
            <w:pPr>
              <w:jc w:val="center"/>
              <w:rPr>
                <w:rFonts w:hint="eastAsia" w:ascii="仿宋" w:hAnsi="仿宋" w:eastAsia="仿宋" w:cs="仿宋"/>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rPr>
            </w:pPr>
            <w:r>
              <w:rPr>
                <w:rFonts w:hint="eastAsia" w:ascii="仿宋" w:hAnsi="仿宋" w:eastAsia="仿宋" w:cs="仿宋"/>
                <w:b/>
                <w:i w:val="0"/>
                <w:color w:val="000000"/>
                <w:kern w:val="0"/>
                <w:sz w:val="20"/>
                <w:szCs w:val="20"/>
                <w:u w:val="none"/>
                <w:lang w:val="en-US" w:eastAsia="zh-CN" w:bidi="ar"/>
              </w:rPr>
              <w:t>（二）</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b/>
                <w:i w:val="0"/>
                <w:color w:val="000000"/>
                <w:kern w:val="0"/>
                <w:sz w:val="20"/>
                <w:szCs w:val="20"/>
                <w:u w:val="none"/>
                <w:lang w:val="en-US" w:eastAsia="zh-CN" w:bidi="ar"/>
              </w:rPr>
              <w:t>400V双电源自动切换箱</w:t>
            </w:r>
          </w:p>
        </w:tc>
        <w:tc>
          <w:tcPr>
            <w:tcW w:w="1186" w:type="dxa"/>
            <w:shd w:val="clear" w:color="auto" w:fill="FFFFFF"/>
            <w:vAlign w:val="center"/>
          </w:tcPr>
          <w:p>
            <w:pPr>
              <w:jc w:val="center"/>
              <w:rPr>
                <w:rFonts w:hint="eastAsia" w:ascii="仿宋" w:hAnsi="仿宋" w:eastAsia="仿宋" w:cs="仿宋"/>
                <w:b/>
                <w:bCs/>
                <w:szCs w:val="21"/>
                <w:lang w:val="en-US" w:eastAsia="zh-CN"/>
              </w:rPr>
            </w:pPr>
          </w:p>
        </w:tc>
        <w:tc>
          <w:tcPr>
            <w:tcW w:w="995" w:type="dxa"/>
            <w:shd w:val="clear" w:color="auto" w:fill="FFFFFF"/>
            <w:vAlign w:val="center"/>
          </w:tcPr>
          <w:p>
            <w:pPr>
              <w:jc w:val="center"/>
              <w:rPr>
                <w:rFonts w:hint="eastAsia" w:ascii="仿宋" w:hAnsi="仿宋" w:eastAsia="仿宋" w:cs="仿宋"/>
                <w:szCs w:val="21"/>
              </w:rPr>
            </w:pPr>
          </w:p>
        </w:tc>
        <w:tc>
          <w:tcPr>
            <w:tcW w:w="669" w:type="dxa"/>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c>
          <w:tcPr>
            <w:tcW w:w="3394" w:type="dxa"/>
            <w:shd w:val="clear" w:color="auto" w:fill="FFFFFF"/>
            <w:vAlign w:val="center"/>
          </w:tcPr>
          <w:p>
            <w:pPr>
              <w:jc w:val="center"/>
              <w:rPr>
                <w:rFonts w:hint="eastAsia" w:ascii="仿宋" w:hAnsi="仿宋" w:eastAsia="仿宋" w:cs="仿宋"/>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rPr>
            </w:pPr>
            <w:r>
              <w:rPr>
                <w:rFonts w:hint="eastAsia" w:ascii="仿宋" w:hAnsi="仿宋" w:eastAsia="仿宋" w:cs="仿宋"/>
                <w:i w:val="0"/>
                <w:color w:val="000000"/>
                <w:kern w:val="0"/>
                <w:sz w:val="20"/>
                <w:szCs w:val="20"/>
                <w:u w:val="none"/>
                <w:lang w:val="en-US" w:eastAsia="zh-CN" w:bidi="ar"/>
              </w:rPr>
              <w:t>1</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400V双电源自动切换箱</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冷轧钢板，喷塑，浅驼灰（颜色要求与开关柜相同）</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台</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sz w:val="18"/>
                <w:szCs w:val="22"/>
              </w:rPr>
            </w:pPr>
            <w:r>
              <w:rPr>
                <w:rFonts w:hint="eastAsia" w:ascii="仿宋" w:hAnsi="仿宋" w:eastAsia="仿宋" w:cs="仿宋"/>
                <w:i w:val="0"/>
                <w:color w:val="000000"/>
                <w:kern w:val="0"/>
                <w:sz w:val="20"/>
                <w:szCs w:val="20"/>
                <w:u w:val="none"/>
                <w:lang w:val="en-US" w:eastAsia="zh-CN" w:bidi="ar"/>
              </w:rPr>
              <w:t>详见400V双电源自动切换箱系统配置图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rPr>
            </w:pPr>
            <w:r>
              <w:rPr>
                <w:rFonts w:hint="eastAsia" w:ascii="仿宋" w:hAnsi="仿宋" w:eastAsia="仿宋" w:cs="仿宋"/>
                <w:b/>
                <w:i w:val="0"/>
                <w:color w:val="000000"/>
                <w:kern w:val="0"/>
                <w:sz w:val="20"/>
                <w:szCs w:val="20"/>
                <w:u w:val="none"/>
                <w:lang w:val="en-US" w:eastAsia="zh-CN" w:bidi="ar"/>
              </w:rPr>
              <w:t>（三）</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b/>
                <w:i w:val="0"/>
                <w:color w:val="000000"/>
                <w:kern w:val="0"/>
                <w:sz w:val="20"/>
                <w:szCs w:val="20"/>
                <w:u w:val="none"/>
                <w:lang w:val="en-US" w:eastAsia="zh-CN" w:bidi="ar"/>
              </w:rPr>
              <w:t>1#配变（315kVA）400V密集型绝缘母线槽</w:t>
            </w:r>
          </w:p>
        </w:tc>
        <w:tc>
          <w:tcPr>
            <w:tcW w:w="1186" w:type="dxa"/>
            <w:shd w:val="clear" w:color="auto" w:fill="FFFFFF"/>
            <w:vAlign w:val="center"/>
          </w:tcPr>
          <w:p>
            <w:pPr>
              <w:jc w:val="center"/>
              <w:rPr>
                <w:rFonts w:hint="eastAsia" w:ascii="仿宋" w:hAnsi="仿宋" w:eastAsia="仿宋" w:cs="仿宋"/>
                <w:b/>
                <w:bCs/>
                <w:szCs w:val="21"/>
                <w:lang w:val="en-US" w:eastAsia="zh-CN"/>
              </w:rPr>
            </w:pPr>
          </w:p>
        </w:tc>
        <w:tc>
          <w:tcPr>
            <w:tcW w:w="995" w:type="dxa"/>
            <w:shd w:val="clear" w:color="auto" w:fill="FFFFFF"/>
            <w:vAlign w:val="center"/>
          </w:tcPr>
          <w:p>
            <w:pPr>
              <w:jc w:val="center"/>
              <w:rPr>
                <w:rFonts w:hint="eastAsia" w:ascii="仿宋" w:hAnsi="仿宋" w:eastAsia="仿宋" w:cs="仿宋"/>
                <w:szCs w:val="21"/>
              </w:rPr>
            </w:pPr>
          </w:p>
        </w:tc>
        <w:tc>
          <w:tcPr>
            <w:tcW w:w="669" w:type="dxa"/>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c>
          <w:tcPr>
            <w:tcW w:w="3394" w:type="dxa"/>
            <w:shd w:val="clear" w:color="auto" w:fill="FFFFFF"/>
            <w:vAlign w:val="center"/>
          </w:tcPr>
          <w:p>
            <w:pPr>
              <w:jc w:val="center"/>
              <w:rPr>
                <w:rFonts w:hint="eastAsia" w:ascii="仿宋" w:hAnsi="仿宋" w:eastAsia="仿宋" w:cs="仿宋"/>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rPr>
            </w:pPr>
            <w:r>
              <w:rPr>
                <w:rFonts w:hint="eastAsia" w:ascii="仿宋" w:hAnsi="仿宋" w:eastAsia="仿宋" w:cs="仿宋"/>
                <w:i w:val="0"/>
                <w:color w:val="000000"/>
                <w:kern w:val="0"/>
                <w:sz w:val="20"/>
                <w:szCs w:val="20"/>
                <w:u w:val="none"/>
                <w:lang w:val="en-US" w:eastAsia="zh-CN" w:bidi="ar"/>
              </w:rPr>
              <w:t>1</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eastAsia="zh-CN"/>
              </w:rPr>
            </w:pPr>
            <w:r>
              <w:rPr>
                <w:rFonts w:hint="eastAsia" w:ascii="仿宋" w:hAnsi="仿宋" w:eastAsia="仿宋" w:cs="仿宋"/>
                <w:i w:val="0"/>
                <w:color w:val="000000"/>
                <w:kern w:val="0"/>
                <w:sz w:val="20"/>
                <w:szCs w:val="20"/>
                <w:u w:val="none"/>
                <w:lang w:val="en-US" w:eastAsia="zh-CN" w:bidi="ar"/>
              </w:rPr>
              <w:t>400V密集型绝缘母线槽</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b/>
                <w:bCs/>
                <w:szCs w:val="21"/>
                <w:lang w:val="en-US" w:eastAsia="zh-CN"/>
              </w:rPr>
            </w:pPr>
            <w:r>
              <w:rPr>
                <w:rFonts w:hint="eastAsia" w:ascii="仿宋" w:hAnsi="仿宋" w:eastAsia="仿宋" w:cs="仿宋"/>
                <w:i w:val="0"/>
                <w:color w:val="000000"/>
                <w:kern w:val="0"/>
                <w:sz w:val="20"/>
                <w:szCs w:val="20"/>
                <w:u w:val="none"/>
                <w:lang w:val="en-US" w:eastAsia="zh-CN" w:bidi="ar"/>
              </w:rPr>
              <w:t>封闭绝缘母线,AC1kV,630A,四相。密集绝缘母线槽,铜</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color w:val="000000"/>
                <w:kern w:val="0"/>
                <w:sz w:val="20"/>
                <w:szCs w:val="20"/>
                <w:u w:val="none"/>
                <w:lang w:val="en-US" w:eastAsia="zh-CN" w:bidi="ar"/>
              </w:rPr>
              <w:t>米</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4.4</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sz w:val="18"/>
                <w:szCs w:val="22"/>
              </w:rPr>
            </w:pPr>
            <w:r>
              <w:rPr>
                <w:rFonts w:hint="eastAsia" w:ascii="仿宋" w:hAnsi="仿宋" w:eastAsia="仿宋" w:cs="仿宋"/>
                <w:i w:val="0"/>
                <w:color w:val="000000"/>
                <w:kern w:val="0"/>
                <w:sz w:val="20"/>
                <w:szCs w:val="20"/>
                <w:u w:val="none"/>
                <w:lang w:val="en-US" w:eastAsia="zh-CN" w:bidi="ar"/>
              </w:rPr>
              <w:t>注：1#配变至</w:t>
            </w:r>
            <w:r>
              <w:rPr>
                <w:rStyle w:val="92"/>
                <w:rFonts w:hint="eastAsia" w:ascii="仿宋" w:hAnsi="仿宋" w:eastAsia="仿宋" w:cs="仿宋"/>
                <w:lang w:val="en-US" w:eastAsia="zh-CN" w:bidi="ar"/>
              </w:rPr>
              <w:t>1</w:t>
            </w:r>
            <w:r>
              <w:rPr>
                <w:rFonts w:hint="eastAsia" w:ascii="仿宋" w:hAnsi="仿宋" w:eastAsia="仿宋" w:cs="仿宋"/>
                <w:i w:val="0"/>
                <w:color w:val="000000"/>
                <w:kern w:val="0"/>
                <w:sz w:val="20"/>
                <w:szCs w:val="20"/>
                <w:u w:val="none"/>
                <w:lang w:val="en-US" w:eastAsia="zh-CN" w:bidi="ar"/>
              </w:rPr>
              <w:t>DP-1(受电柜)封闭式母线桥下沿距室内地坪安装高度不得低于3.3m--估列，实际已施工为准，包括母线槽安装、连接铜排制作安装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400V密集型绝缘母线槽</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封闭绝缘母线,AC1kV,630A,四相。密集绝缘母线槽连接铜排,铜,630A,四相</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米</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2.7</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400V密集型绝缘母线槽</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封闭绝缘母线,AC1kV,630A,四相。密集绝缘母线槽软连接,铜,630A,四相</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米</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400V密集型绝缘母线槽</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密集绝缘母线槽始端箱,铜排,630A,四相,上进线,单体式(1600*1250*500)</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套</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400V密集型绝缘母线槽</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密集绝缘母线槽始端箱,铜排,630A,四相,上进线,单体式(800*1000*500)</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套</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7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w:t>
            </w:r>
          </w:p>
        </w:tc>
        <w:tc>
          <w:tcPr>
            <w:tcW w:w="2326"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400V密集型绝缘母线槽</w:t>
            </w:r>
          </w:p>
        </w:tc>
        <w:tc>
          <w:tcPr>
            <w:tcW w:w="1186"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密集绝缘,1.5m</w:t>
            </w:r>
          </w:p>
        </w:tc>
        <w:tc>
          <w:tcPr>
            <w:tcW w:w="995"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付</w:t>
            </w:r>
          </w:p>
        </w:tc>
        <w:tc>
          <w:tcPr>
            <w:tcW w:w="66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394"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bl>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b/>
          <w:bCs/>
          <w:color w:val="000000" w:themeColor="text1"/>
          <w:u w:val="single"/>
          <w:lang w:eastAsia="zh-CN"/>
          <w14:textFill>
            <w14:solidFill>
              <w14:schemeClr w14:val="tx1"/>
            </w14:solidFill>
          </w14:textFill>
        </w:rPr>
      </w:pPr>
    </w:p>
    <w:tbl>
      <w:tblPr>
        <w:tblStyle w:val="40"/>
        <w:tblW w:w="90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9"/>
        <w:gridCol w:w="2459"/>
        <w:gridCol w:w="1045"/>
        <w:gridCol w:w="982"/>
        <w:gridCol w:w="641"/>
        <w:gridCol w:w="3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906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b/>
                <w:bCs/>
                <w:sz w:val="18"/>
                <w:szCs w:val="22"/>
              </w:rPr>
            </w:pPr>
            <w:r>
              <w:rPr>
                <w:rFonts w:hint="eastAsia"/>
                <w:b/>
                <w:bCs/>
                <w:szCs w:val="21"/>
                <w:lang w:eastAsia="zh-CN"/>
              </w:rPr>
              <w:t>宝应县光电新材料产业园四期项目变电站</w:t>
            </w:r>
            <w:r>
              <w:rPr>
                <w:rFonts w:hint="eastAsia"/>
                <w:b/>
                <w:bCs/>
                <w:szCs w:val="21"/>
                <w:lang w:val="en-US" w:eastAsia="zh-CN"/>
              </w:rPr>
              <w:t>D2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b/>
                <w:i w:val="0"/>
                <w:color w:val="000000"/>
                <w:kern w:val="0"/>
                <w:sz w:val="20"/>
                <w:szCs w:val="20"/>
                <w:u w:val="none"/>
                <w:lang w:val="en-US" w:eastAsia="zh-CN" w:bidi="ar"/>
              </w:rPr>
              <w:t>序号</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b/>
                <w:i w:val="0"/>
                <w:color w:val="000000"/>
                <w:kern w:val="0"/>
                <w:sz w:val="20"/>
                <w:szCs w:val="20"/>
                <w:u w:val="none"/>
                <w:lang w:val="en-US" w:eastAsia="zh-CN" w:bidi="ar"/>
              </w:rPr>
              <w:t xml:space="preserve">   设 备 名 称 </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b/>
                <w:i w:val="0"/>
                <w:color w:val="000000"/>
                <w:kern w:val="0"/>
                <w:sz w:val="20"/>
                <w:szCs w:val="20"/>
                <w:u w:val="none"/>
                <w:lang w:val="en-US" w:eastAsia="zh-CN" w:bidi="ar"/>
              </w:rPr>
              <w:t xml:space="preserve">  型  号  规  格</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b/>
                <w:i w:val="0"/>
                <w:color w:val="000000"/>
                <w:kern w:val="0"/>
                <w:sz w:val="20"/>
                <w:szCs w:val="20"/>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b/>
                <w:i w:val="0"/>
                <w:color w:val="000000"/>
                <w:kern w:val="0"/>
                <w:sz w:val="20"/>
                <w:szCs w:val="20"/>
                <w:u w:val="none"/>
                <w:lang w:val="en-US" w:eastAsia="zh-CN" w:bidi="ar"/>
              </w:rPr>
              <w:t>数量　</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b/>
                <w:i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b/>
                <w:i w:val="0"/>
                <w:color w:val="000000"/>
                <w:kern w:val="0"/>
                <w:sz w:val="20"/>
                <w:szCs w:val="20"/>
                <w:u w:val="none"/>
                <w:lang w:val="en-US" w:eastAsia="zh-CN" w:bidi="ar"/>
              </w:rPr>
              <w:t>二</w:t>
            </w:r>
          </w:p>
        </w:tc>
        <w:tc>
          <w:tcPr>
            <w:tcW w:w="245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b/>
                <w:i w:val="0"/>
                <w:color w:val="000000"/>
                <w:kern w:val="0"/>
                <w:sz w:val="20"/>
                <w:szCs w:val="20"/>
                <w:u w:val="none"/>
                <w:lang w:val="en-US" w:eastAsia="zh-CN" w:bidi="ar"/>
              </w:rPr>
              <w:t>10kV 配电装置</w:t>
            </w:r>
          </w:p>
        </w:tc>
        <w:tc>
          <w:tcPr>
            <w:tcW w:w="1045"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i w:val="0"/>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i w:val="0"/>
                <w:color w:val="000000"/>
                <w:sz w:val="16"/>
                <w:szCs w:val="16"/>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i w:val="0"/>
                <w:color w:val="000000"/>
                <w:sz w:val="16"/>
                <w:szCs w:val="16"/>
                <w:u w:val="none"/>
              </w:rPr>
            </w:pPr>
          </w:p>
        </w:tc>
        <w:tc>
          <w:tcPr>
            <w:tcW w:w="3423"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进线柜   GP-1</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KYN28A-12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计量柜   GP-2</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KYN28A-12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总柜   GP-3</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KYN28A-12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配变1   GP-4</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KYN28A-12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配变2   GP-5</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KYN28A-12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6</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配变3   GP-6</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KYN28A-12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b/>
                <w:i w:val="0"/>
                <w:color w:val="000000"/>
                <w:kern w:val="0"/>
                <w:sz w:val="20"/>
                <w:szCs w:val="20"/>
                <w:u w:val="none"/>
                <w:lang w:val="en-US" w:eastAsia="zh-CN" w:bidi="ar"/>
              </w:rPr>
              <w:t>三</w:t>
            </w:r>
          </w:p>
        </w:tc>
        <w:tc>
          <w:tcPr>
            <w:tcW w:w="245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b/>
                <w:i w:val="0"/>
                <w:color w:val="000000"/>
                <w:kern w:val="0"/>
                <w:sz w:val="20"/>
                <w:szCs w:val="20"/>
                <w:u w:val="none"/>
                <w:lang w:val="en-US" w:eastAsia="zh-CN" w:bidi="ar"/>
              </w:rPr>
              <w:t>0.4kV配电装置</w:t>
            </w:r>
          </w:p>
        </w:tc>
        <w:tc>
          <w:tcPr>
            <w:tcW w:w="1045"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i w:val="0"/>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i w:val="0"/>
                <w:color w:val="000000"/>
                <w:sz w:val="16"/>
                <w:szCs w:val="16"/>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i w:val="0"/>
                <w:color w:val="000000"/>
                <w:sz w:val="16"/>
                <w:szCs w:val="16"/>
                <w:u w:val="none"/>
              </w:rPr>
            </w:pPr>
          </w:p>
        </w:tc>
        <w:tc>
          <w:tcPr>
            <w:tcW w:w="3423"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低压开关柜（受电柜）1DP1</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MNS</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详见1#配变（315kVA）0.4kV系统配置接线图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16"/>
                <w:szCs w:val="16"/>
                <w:u w:val="none"/>
                <w:lang w:val="en-US" w:eastAsia="zh-CN"/>
              </w:rPr>
            </w:pPr>
            <w:r>
              <w:rPr>
                <w:rFonts w:hint="eastAsia" w:ascii="仿宋" w:hAnsi="仿宋" w:eastAsia="仿宋" w:cs="仿宋"/>
                <w:i w:val="0"/>
                <w:color w:val="000000"/>
                <w:sz w:val="16"/>
                <w:szCs w:val="16"/>
                <w:u w:val="none"/>
                <w:lang w:val="en-US" w:eastAsia="zh-CN"/>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低压开关柜（电容柜 ）1DP2</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MNS</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低压开关柜（  馈线  ）1DP3</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MNS</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低压开关柜（  馈线  ）1DP4</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MNS</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低压开关柜（  馈线  ）1DP5</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MNS</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b/>
                <w:i w:val="0"/>
                <w:color w:val="000000"/>
                <w:kern w:val="0"/>
                <w:sz w:val="20"/>
                <w:szCs w:val="20"/>
                <w:u w:val="none"/>
                <w:lang w:val="en-US" w:eastAsia="zh-CN" w:bidi="ar"/>
              </w:rPr>
              <w:t>（二）</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b/>
                <w:i w:val="0"/>
                <w:color w:val="000000"/>
                <w:kern w:val="0"/>
                <w:sz w:val="20"/>
                <w:szCs w:val="20"/>
                <w:u w:val="none"/>
                <w:lang w:val="en-US" w:eastAsia="zh-CN" w:bidi="ar"/>
              </w:rPr>
              <w:t>400V双电源自动切换箱</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16"/>
                <w:szCs w:val="16"/>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16"/>
                <w:szCs w:val="16"/>
                <w:u w:val="none"/>
              </w:rPr>
            </w:pP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400V双电源自动切换箱</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冷轧钢板，喷塑，浅驼灰（颜色要求与开关柜相同）</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详见400V双电源自动切换箱系统配置图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b/>
                <w:i w:val="0"/>
                <w:color w:val="000000"/>
                <w:kern w:val="0"/>
                <w:sz w:val="20"/>
                <w:szCs w:val="20"/>
                <w:u w:val="none"/>
                <w:lang w:val="en-US" w:eastAsia="zh-CN" w:bidi="ar"/>
              </w:rPr>
              <w:t>（三）</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b/>
                <w:i w:val="0"/>
                <w:color w:val="000000"/>
                <w:kern w:val="0"/>
                <w:sz w:val="20"/>
                <w:szCs w:val="20"/>
                <w:u w:val="none"/>
                <w:lang w:val="en-US" w:eastAsia="zh-CN" w:bidi="ar"/>
              </w:rPr>
              <w:t>1#配变（315kVA）400V密集型绝缘母线槽</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16"/>
                <w:szCs w:val="16"/>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16"/>
                <w:szCs w:val="16"/>
                <w:u w:val="none"/>
              </w:rPr>
            </w:pP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封闭绝缘母线,AC1kV,630A,四相。密集绝缘母线槽,铜</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4.4</w:t>
            </w:r>
          </w:p>
        </w:tc>
        <w:tc>
          <w:tcPr>
            <w:tcW w:w="34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20"/>
                <w:szCs w:val="20"/>
                <w:u w:val="none"/>
                <w:lang w:val="en-US" w:eastAsia="zh-CN" w:bidi="ar"/>
              </w:rPr>
              <w:t>注：1#配变至1DP-1(受电柜)封闭式母线桥下沿距室内地坪安装高度不得低于3.3m--估列，实际以施工为准，包括母线槽安装、连接铜排制作安装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封闭绝缘母线,AC1kV,630A,四相。密集绝缘母线槽连接铜排,铜,630A,四相</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2.7</w:t>
            </w:r>
          </w:p>
        </w:tc>
        <w:tc>
          <w:tcPr>
            <w:tcW w:w="34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封闭绝缘母线,AC1kV,630A,四相。密集绝缘母线槽软连接,铜,630A,四相</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0.5</w:t>
            </w:r>
          </w:p>
        </w:tc>
        <w:tc>
          <w:tcPr>
            <w:tcW w:w="34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密集绝缘母线槽始端箱,铜排,630A,四相,上进线,单体式(1600*1250*500)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密集绝缘母线槽始端箱,铜排,630A,四相,上进线,单体式(800*1000*500)</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1</w:t>
            </w:r>
          </w:p>
        </w:tc>
        <w:tc>
          <w:tcPr>
            <w:tcW w:w="34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6</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密集绝缘母线槽吊架,钢制,卡箍夹紧,单体式,1.5m</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付</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20"/>
                <w:szCs w:val="20"/>
                <w:u w:val="none"/>
                <w:lang w:val="en-US" w:eastAsia="zh-CN" w:bidi="ar"/>
              </w:rPr>
              <w:t>2</w:t>
            </w:r>
          </w:p>
        </w:tc>
        <w:tc>
          <w:tcPr>
            <w:tcW w:w="34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kern w:val="0"/>
                <w:sz w:val="16"/>
                <w:szCs w:val="16"/>
                <w:u w:val="none"/>
                <w:lang w:val="en-US" w:eastAsia="zh-CN" w:bidi="ar"/>
              </w:rPr>
            </w:pPr>
          </w:p>
        </w:tc>
      </w:tr>
    </w:tbl>
    <w:p>
      <w:pPr>
        <w:rPr>
          <w:rFonts w:hint="eastAsia"/>
          <w:b/>
          <w:bCs/>
          <w:color w:val="000000" w:themeColor="text1"/>
          <w:u w:val="single"/>
          <w:lang w:eastAsia="zh-CN"/>
          <w14:textFill>
            <w14:solidFill>
              <w14:schemeClr w14:val="tx1"/>
            </w14:solidFill>
          </w14:textFill>
        </w:rPr>
      </w:pPr>
    </w:p>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lang w:eastAsia="zh-CN"/>
        </w:rPr>
      </w:pPr>
    </w:p>
    <w:tbl>
      <w:tblPr>
        <w:tblStyle w:val="40"/>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1"/>
        <w:gridCol w:w="2750"/>
        <w:gridCol w:w="2106"/>
        <w:gridCol w:w="456"/>
        <w:gridCol w:w="719"/>
        <w:gridCol w:w="2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等线" w:hAnsi="等线" w:eastAsia="等线" w:cs="等线"/>
                <w:b/>
                <w:i w:val="0"/>
                <w:color w:val="000000"/>
                <w:sz w:val="20"/>
                <w:szCs w:val="20"/>
                <w:u w:val="none"/>
              </w:rPr>
            </w:pPr>
            <w:r>
              <w:rPr>
                <w:rFonts w:hint="eastAsia"/>
                <w:b/>
                <w:bCs/>
                <w:szCs w:val="21"/>
                <w:lang w:eastAsia="zh-CN"/>
              </w:rPr>
              <w:t>宝应县光电新材料产业园四期项目变电站</w:t>
            </w:r>
            <w:r>
              <w:rPr>
                <w:rFonts w:hint="eastAsia"/>
                <w:b/>
                <w:bCs/>
                <w:szCs w:val="21"/>
                <w:lang w:val="en-US" w:eastAsia="zh-CN"/>
              </w:rPr>
              <w:t>D3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序号</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 xml:space="preserve">   设 备 名 称 </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 xml:space="preserve">  型  号  规  格</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单位</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数量　</w:t>
            </w: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一</w:t>
            </w:r>
          </w:p>
        </w:tc>
        <w:tc>
          <w:tcPr>
            <w:tcW w:w="2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10kV主变</w:t>
            </w:r>
          </w:p>
        </w:tc>
        <w:tc>
          <w:tcPr>
            <w:tcW w:w="210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10kV干式变压器</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SCB14-315/10；315kVA，Dyn11，Uk%=4；10±2×2.5%/0.4kV；附IP40罩壳，冷轧钢板，厚度≥2mm，风机及温控器，二级能效</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必需满足《GB 20052-2020 电力变压器能效限定值及能效等级》二级能效要求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二</w:t>
            </w:r>
          </w:p>
        </w:tc>
        <w:tc>
          <w:tcPr>
            <w:tcW w:w="2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10kV 配电装置</w:t>
            </w:r>
          </w:p>
        </w:tc>
        <w:tc>
          <w:tcPr>
            <w:tcW w:w="210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进线柜   GP-1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KYN28A-12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计量柜   GP-2</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KYN28A-12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总柜   GP-3</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KYN28A-12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配变1   GP-4</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KYN28A-12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配变2   GP-5</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KYN28A-12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配变3   GP-6</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KYN28A-12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配变4   GP-7</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KYN28A-12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三</w:t>
            </w:r>
          </w:p>
        </w:tc>
        <w:tc>
          <w:tcPr>
            <w:tcW w:w="2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0.4kV配电装置</w:t>
            </w:r>
          </w:p>
        </w:tc>
        <w:tc>
          <w:tcPr>
            <w:tcW w:w="210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（一）</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1#配变（315kVA）0.4kV 配电装置</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低压开关柜（受电柜）1DP1</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MNS</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详见1#配变（315kVA）0.4kV系统配置接线图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低压开关柜（电容柜 ）1DP2</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MNS</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低压开关柜（  馈线  ）1DP3</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0"/>
                <w:szCs w:val="20"/>
                <w:u w:val="none"/>
              </w:rPr>
            </w:pPr>
          </w:p>
        </w:tc>
        <w:tc>
          <w:tcPr>
            <w:tcW w:w="2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低压开关柜（  馈线  ）1DP4</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MNS</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2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低压开关柜（  馈线  ）1DP5</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（二）</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400V双电源自动切换箱</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0"/>
                <w:szCs w:val="20"/>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400V双电源自动切换箱</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冷轧钢板，喷塑，浅驼灰（颜色要求与开关柜相同）</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详见400V双电源自动切换箱系统配置图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（三）</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1#配变（315kVA）400V密集型绝缘母线槽</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0"/>
                <w:szCs w:val="20"/>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封闭绝缘母线,AC1kV,630A,四相。密集绝缘母线槽,铜</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4.4</w:t>
            </w:r>
          </w:p>
        </w:tc>
        <w:tc>
          <w:tcPr>
            <w:tcW w:w="2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注：1#配变至1DP-1(受电柜)封闭式母线桥下沿距室内地坪安装高度不得低于3.3m--估列，实际已施工为准，包括母线槽安装及连接铜排制作安装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封闭绝缘母线,AC1kV,630A,四相。密集绝缘母线槽连接铜排,铜,630A,四相</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w:t>
            </w:r>
          </w:p>
        </w:tc>
        <w:tc>
          <w:tcPr>
            <w:tcW w:w="2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封闭绝缘母线,AC1kV,630A,四相。密集绝缘母线槽软连接,铜,630A,四相</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2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密集绝缘母线槽始端箱,铜排,630A,四相,上进线,单体式(1600*1250*500)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密集绝缘母线槽始端箱,铜排,630A,四相,上进线,单体式(800*1000*500)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400V密集型绝缘母线槽</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密集绝缘母线槽吊架,钢制,卡箍夹紧,单体式,1.5m</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付</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2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四</w:t>
            </w:r>
          </w:p>
        </w:tc>
        <w:tc>
          <w:tcPr>
            <w:tcW w:w="2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电气二次</w:t>
            </w:r>
          </w:p>
        </w:tc>
        <w:tc>
          <w:tcPr>
            <w:tcW w:w="210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仿宋" w:hAnsi="仿宋" w:eastAsia="仿宋" w:cs="仿宋"/>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直流电源柜</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直流电源系统,DC110V,5A(交流输入AC380V）</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2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蓄电池</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蓄电池,DC12V,24Ah,阀控式密封</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0"/>
                <w:szCs w:val="20"/>
                <w:u w:val="none"/>
              </w:rPr>
            </w:pPr>
          </w:p>
        </w:tc>
      </w:tr>
    </w:tbl>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lang w:eastAsia="zh-CN"/>
        </w:rPr>
      </w:pPr>
    </w:p>
    <w:p>
      <w:pPr>
        <w:rPr>
          <w:rFonts w:hint="eastAsia"/>
          <w:b/>
          <w:bCs/>
          <w:color w:val="000000" w:themeColor="text1"/>
          <w:u w:val="single"/>
          <w:lang w:eastAsia="zh-CN"/>
          <w14:textFill>
            <w14:solidFill>
              <w14:schemeClr w14:val="tx1"/>
            </w14:solidFill>
          </w14:textFill>
        </w:rPr>
      </w:pPr>
    </w:p>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lang w:eastAsia="zh-CN"/>
        </w:rPr>
      </w:pPr>
    </w:p>
    <w:p>
      <w:pPr>
        <w:spacing w:line="360" w:lineRule="auto"/>
        <w:rPr>
          <w:rFonts w:hint="eastAsia"/>
          <w:b/>
          <w:bCs/>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技术要求：</w:t>
      </w:r>
    </w:p>
    <w:p>
      <w:pPr>
        <w:spacing w:line="360" w:lineRule="auto"/>
        <w:rPr>
          <w:rFonts w:hint="eastAsia" w:eastAsia="宋体"/>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详见图纸</w:t>
      </w:r>
    </w:p>
    <w:p>
      <w:pPr>
        <w:pStyle w:val="2"/>
        <w:rPr>
          <w:rFonts w:hint="eastAsia"/>
          <w:lang w:eastAsia="zh-CN"/>
        </w:rPr>
      </w:pP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报价方式:</w:t>
      </w:r>
      <w:r>
        <w:rPr>
          <w:rFonts w:hint="eastAsia"/>
          <w:color w:val="000000" w:themeColor="text1"/>
          <w:u w:val="single"/>
          <w14:textFill>
            <w14:solidFill>
              <w14:schemeClr w14:val="tx1"/>
            </w14:solidFill>
          </w14:textFill>
        </w:rPr>
        <w:t>至用户工厂（</w:t>
      </w:r>
      <w:r>
        <w:rPr>
          <w:rFonts w:hint="eastAsia"/>
          <w:color w:val="000000" w:themeColor="text1"/>
          <w:u w:val="single"/>
          <w:lang w:eastAsia="zh-CN"/>
          <w14:textFill>
            <w14:solidFill>
              <w14:schemeClr w14:val="tx1"/>
            </w14:solidFill>
          </w14:textFill>
        </w:rPr>
        <w:t>辰胜集成科技股份有限公司</w:t>
      </w:r>
      <w:r>
        <w:rPr>
          <w:rFonts w:hint="eastAsia"/>
          <w:color w:val="000000" w:themeColor="text1"/>
          <w:u w:val="single"/>
          <w14:textFill>
            <w14:solidFill>
              <w14:schemeClr w14:val="tx1"/>
            </w14:solidFill>
          </w14:textFill>
        </w:rPr>
        <w:t xml:space="preserve">   江苏宝应）人民币含税价（13%增值税）。总价中包含产品费用、包装费、运输费、保险费、技术支持费、售后服务费、相关资料与材料费、税金等一切费用。</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付款方式：</w:t>
      </w:r>
      <w:r>
        <w:rPr>
          <w:rFonts w:hint="eastAsia"/>
          <w:color w:val="000000" w:themeColor="text1"/>
          <w:u w:val="single"/>
          <w14:textFill>
            <w14:solidFill>
              <w14:schemeClr w14:val="tx1"/>
            </w14:solidFill>
          </w14:textFill>
        </w:rPr>
        <w:t>预付</w:t>
      </w:r>
      <w:r>
        <w:rPr>
          <w:rFonts w:hint="eastAsia"/>
          <w:color w:val="000000" w:themeColor="text1"/>
          <w:u w:val="single"/>
          <w:lang w:val="en-US" w:eastAsia="zh-CN"/>
          <w14:textFill>
            <w14:solidFill>
              <w14:schemeClr w14:val="tx1"/>
            </w14:solidFill>
          </w14:textFill>
        </w:rPr>
        <w:t>3</w:t>
      </w:r>
      <w:r>
        <w:rPr>
          <w:rFonts w:hint="eastAsia"/>
          <w:color w:val="000000" w:themeColor="text1"/>
          <w:u w:val="single"/>
          <w14:textFill>
            <w14:solidFill>
              <w14:schemeClr w14:val="tx1"/>
            </w14:solidFill>
          </w14:textFill>
        </w:rPr>
        <w:t>0%（在采购方付预付款前，卖方需付银行保函），货到</w:t>
      </w:r>
      <w:r>
        <w:rPr>
          <w:rFonts w:hint="eastAsia"/>
          <w:color w:val="000000" w:themeColor="text1"/>
          <w:u w:val="single"/>
          <w:lang w:eastAsia="zh-CN"/>
          <w14:textFill>
            <w14:solidFill>
              <w14:schemeClr w14:val="tx1"/>
            </w14:solidFill>
          </w14:textFill>
        </w:rPr>
        <w:t>现场付款</w:t>
      </w:r>
      <w:r>
        <w:rPr>
          <w:rFonts w:hint="eastAsia"/>
          <w:color w:val="000000" w:themeColor="text1"/>
          <w:u w:val="single"/>
          <w:lang w:val="en-US" w:eastAsia="zh-CN"/>
          <w14:textFill>
            <w14:solidFill>
              <w14:schemeClr w14:val="tx1"/>
            </w14:solidFill>
          </w14:textFill>
        </w:rPr>
        <w:t>30%，</w:t>
      </w:r>
      <w:r>
        <w:rPr>
          <w:rFonts w:hint="eastAsia"/>
          <w:color w:val="000000" w:themeColor="text1"/>
          <w:u w:val="single"/>
          <w14:textFill>
            <w14:solidFill>
              <w14:schemeClr w14:val="tx1"/>
            </w14:solidFill>
          </w14:textFill>
        </w:rPr>
        <w:t>安装完成并验收合格后付</w:t>
      </w:r>
      <w:r>
        <w:rPr>
          <w:rFonts w:hint="eastAsia"/>
          <w:color w:val="000000" w:themeColor="text1"/>
          <w:u w:val="single"/>
          <w:lang w:val="en-US" w:eastAsia="zh-CN"/>
          <w14:textFill>
            <w14:solidFill>
              <w14:schemeClr w14:val="tx1"/>
            </w14:solidFill>
          </w14:textFill>
        </w:rPr>
        <w:t>35</w:t>
      </w:r>
      <w:r>
        <w:rPr>
          <w:rFonts w:hint="eastAsia"/>
          <w:color w:val="000000" w:themeColor="text1"/>
          <w:u w:val="single"/>
          <w14:textFill>
            <w14:solidFill>
              <w14:schemeClr w14:val="tx1"/>
            </w14:solidFill>
          </w14:textFill>
        </w:rPr>
        <w:t>%，余款作为质保金自验收合格之日起满</w:t>
      </w:r>
      <w:r>
        <w:rPr>
          <w:rFonts w:hint="eastAsia"/>
          <w:color w:val="000000" w:themeColor="text1"/>
          <w:u w:val="single"/>
          <w:lang w:eastAsia="zh-CN"/>
          <w14:textFill>
            <w14:solidFill>
              <w14:schemeClr w14:val="tx1"/>
            </w14:solidFill>
          </w14:textFill>
        </w:rPr>
        <w:t>壹</w:t>
      </w:r>
      <w:r>
        <w:rPr>
          <w:rFonts w:hint="eastAsia"/>
          <w:color w:val="000000" w:themeColor="text1"/>
          <w:u w:val="single"/>
          <w14:textFill>
            <w14:solidFill>
              <w14:schemeClr w14:val="tx1"/>
            </w14:solidFill>
          </w14:textFill>
        </w:rPr>
        <w:t>年后付清。卖方在发货时同时提供全额增值税发票（13%），具体以中标通知书的数额为准。</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支付方式：</w:t>
      </w:r>
      <w:r>
        <w:rPr>
          <w:rFonts w:hint="eastAsia"/>
          <w:color w:val="000000" w:themeColor="text1"/>
          <w:u w:val="single"/>
          <w14:textFill>
            <w14:solidFill>
              <w14:schemeClr w14:val="tx1"/>
            </w14:solidFill>
          </w14:textFill>
        </w:rPr>
        <w:t>电汇或承兑汇票</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交货期：</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15-20</w:t>
      </w:r>
      <w:r>
        <w:rPr>
          <w:rFonts w:hint="eastAsia"/>
          <w:color w:val="000000" w:themeColor="text1"/>
          <w:u w:val="single"/>
          <w14:textFill>
            <w14:solidFill>
              <w14:schemeClr w14:val="tx1"/>
            </w14:solidFill>
          </w14:textFill>
        </w:rPr>
        <w:t>天。</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交货地点：</w:t>
      </w:r>
      <w:r>
        <w:rPr>
          <w:rFonts w:hint="eastAsia"/>
          <w:color w:val="000000" w:themeColor="text1"/>
          <w:u w:val="single"/>
          <w14:textFill>
            <w14:solidFill>
              <w14:schemeClr w14:val="tx1"/>
            </w14:solidFill>
          </w14:textFill>
        </w:rPr>
        <w:t>至用户工厂（</w:t>
      </w:r>
      <w:r>
        <w:rPr>
          <w:rFonts w:hint="eastAsia"/>
          <w:color w:val="000000" w:themeColor="text1"/>
          <w:u w:val="single"/>
          <w:lang w:eastAsia="zh-CN"/>
          <w14:textFill>
            <w14:solidFill>
              <w14:schemeClr w14:val="tx1"/>
            </w14:solidFill>
          </w14:textFill>
        </w:rPr>
        <w:t>辰胜集成科技股份有限公司</w:t>
      </w:r>
      <w:r>
        <w:rPr>
          <w:rFonts w:hint="eastAsia"/>
          <w:color w:val="000000" w:themeColor="text1"/>
          <w:u w:val="single"/>
          <w14:textFill>
            <w14:solidFill>
              <w14:schemeClr w14:val="tx1"/>
            </w14:solidFill>
          </w14:textFill>
        </w:rPr>
        <w:t xml:space="preserve">   江苏宝应）。</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质量及包修期限</w:t>
      </w:r>
      <w:r>
        <w:rPr>
          <w:rFonts w:hint="eastAsia"/>
          <w:color w:val="000000" w:themeColor="text1"/>
          <w:u w:val="single"/>
          <w14:textFill>
            <w14:solidFill>
              <w14:schemeClr w14:val="tx1"/>
            </w14:solidFill>
          </w14:textFill>
        </w:rPr>
        <w:t>：质保期为</w:t>
      </w:r>
      <w:r>
        <w:rPr>
          <w:rFonts w:hint="eastAsia"/>
          <w:color w:val="000000" w:themeColor="text1"/>
          <w:u w:val="single"/>
          <w:lang w:eastAsia="zh-CN"/>
          <w14:textFill>
            <w14:solidFill>
              <w14:schemeClr w14:val="tx1"/>
            </w14:solidFill>
          </w14:textFill>
        </w:rPr>
        <w:t>壹</w:t>
      </w:r>
      <w:r>
        <w:rPr>
          <w:rFonts w:hint="eastAsia"/>
          <w:color w:val="000000" w:themeColor="text1"/>
          <w:u w:val="single"/>
          <w14:textFill>
            <w14:solidFill>
              <w14:schemeClr w14:val="tx1"/>
            </w14:solidFill>
          </w14:textFill>
        </w:rPr>
        <w:t>年，其他以技术要求中内容为准</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售后服务响应时间</w:t>
      </w:r>
      <w:r>
        <w:rPr>
          <w:rFonts w:hint="eastAsia"/>
          <w:color w:val="000000" w:themeColor="text1"/>
          <w:u w:val="single"/>
          <w14:textFill>
            <w14:solidFill>
              <w14:schemeClr w14:val="tx1"/>
            </w14:solidFill>
          </w14:textFill>
        </w:rPr>
        <w:t>：当出现问题时，24个小时内赶到现场。</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技术描述及内容</w:t>
      </w:r>
      <w:r>
        <w:rPr>
          <w:rFonts w:hint="eastAsia"/>
          <w:color w:val="000000" w:themeColor="text1"/>
          <w:u w:val="single"/>
          <w14:textFill>
            <w14:solidFill>
              <w14:schemeClr w14:val="tx1"/>
            </w14:solidFill>
          </w14:textFill>
        </w:rPr>
        <w:t>：以技术要求中为准</w:t>
      </w:r>
    </w:p>
    <w:p>
      <w:pPr>
        <w:spacing w:line="360" w:lineRule="auto"/>
        <w:rPr>
          <w:rFonts w:hint="eastAsia"/>
          <w:color w:val="000000" w:themeColor="text1"/>
          <w:u w:val="single"/>
          <w14:textFill>
            <w14:solidFill>
              <w14:schemeClr w14:val="tx1"/>
            </w14:solidFill>
          </w14:textFill>
        </w:rPr>
      </w:pPr>
    </w:p>
    <w:p>
      <w:pPr>
        <w:spacing w:line="360" w:lineRule="auto"/>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以上信息如与技术要求稿矛盾的，以技术要求稿的内容为准。</w:t>
      </w:r>
    </w:p>
    <w:p>
      <w:pPr>
        <w:rPr>
          <w:szCs w:val="21"/>
        </w:rPr>
      </w:pPr>
      <w:r>
        <w:rPr>
          <w:szCs w:val="21"/>
        </w:rPr>
        <w:br w:type="page"/>
      </w:r>
    </w:p>
    <w:p>
      <w:pPr>
        <w:numPr>
          <w:ilvl w:val="0"/>
          <w:numId w:val="1"/>
        </w:numPr>
        <w:jc w:val="center"/>
        <w:rPr>
          <w:rFonts w:hint="eastAsia" w:ascii="黑体" w:hAnsi="宋体" w:eastAsia="黑体" w:cs="宋体"/>
          <w:b/>
          <w:kern w:val="2"/>
          <w:sz w:val="30"/>
          <w:szCs w:val="30"/>
          <w:lang w:val="en-US" w:eastAsia="zh-CN" w:bidi="ar-SA"/>
        </w:rPr>
      </w:pPr>
      <w:bookmarkStart w:id="6" w:name="_Toc480550238"/>
      <w:r>
        <w:rPr>
          <w:rFonts w:hint="eastAsia" w:ascii="黑体" w:hAnsi="宋体" w:eastAsia="黑体" w:cs="宋体"/>
          <w:b/>
          <w:sz w:val="30"/>
          <w:szCs w:val="30"/>
        </w:rPr>
        <w:t xml:space="preserve"> </w:t>
      </w:r>
      <w:bookmarkEnd w:id="6"/>
      <w:r>
        <w:rPr>
          <w:rFonts w:hint="eastAsia" w:ascii="黑体" w:hAnsi="宋体" w:eastAsia="黑体" w:cs="宋体"/>
          <w:b/>
          <w:sz w:val="30"/>
          <w:szCs w:val="30"/>
        </w:rPr>
        <w:t>合同模板</w:t>
      </w:r>
    </w:p>
    <w:tbl>
      <w:tblPr>
        <w:tblStyle w:val="40"/>
        <w:tblpPr w:leftFromText="180" w:rightFromText="180" w:vertAnchor="text" w:horzAnchor="page" w:tblpXSpec="center" w:tblpY="383"/>
        <w:tblOverlap w:val="never"/>
        <w:tblW w:w="10892" w:type="dxa"/>
        <w:jc w:val="center"/>
        <w:tblInd w:w="-10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0"/>
        <w:gridCol w:w="2289"/>
        <w:gridCol w:w="176"/>
        <w:gridCol w:w="570"/>
        <w:gridCol w:w="748"/>
        <w:gridCol w:w="809"/>
        <w:gridCol w:w="82"/>
        <w:gridCol w:w="1516"/>
        <w:gridCol w:w="1688"/>
        <w:gridCol w:w="1083"/>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采购合同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买方:辰胜集成科技股份有限公司</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合同编号: </w:t>
            </w:r>
            <w:r>
              <w:rPr>
                <w:rStyle w:val="89"/>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r>
              <w:rPr>
                <w:rFonts w:hint="eastAsia" w:ascii="宋体" w:hAnsi="宋体" w:cs="宋体"/>
                <w:i w:val="0"/>
                <w:color w:val="000000"/>
                <w:kern w:val="0"/>
                <w:sz w:val="18"/>
                <w:szCs w:val="18"/>
                <w:u w:val="none"/>
                <w:lang w:val="en-US" w:eastAsia="zh-CN" w:bidi="ar"/>
              </w:rPr>
              <w:t xml:space="preserve"> </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签订地点: 江苏省宝应县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603" w:type="dxa"/>
            <w:gridSpan w:val="5"/>
            <w:tcBorders>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第一条  标的、数量、价款及交（提）货时间</w:t>
            </w:r>
          </w:p>
        </w:tc>
        <w:tc>
          <w:tcPr>
            <w:tcW w:w="891" w:type="dxa"/>
            <w:gridSpan w:val="2"/>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签订时间：2025年 10 月 11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标的名称</w:t>
            </w:r>
          </w:p>
        </w:tc>
        <w:tc>
          <w:tcPr>
            <w:tcW w:w="228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746" w:type="dxa"/>
            <w:gridSpan w:val="2"/>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74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891"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28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6" w:type="dxa"/>
            <w:gridSpan w:val="2"/>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1"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w:t>
            </w:r>
          </w:p>
        </w:tc>
        <w:tc>
          <w:tcPr>
            <w:tcW w:w="78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3"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合计人民币金额（大写）：</w:t>
            </w:r>
          </w:p>
        </w:tc>
        <w:tc>
          <w:tcPr>
            <w:tcW w:w="37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【开具13%增值税发票】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不含增值税合同金额（人民币）小写：</w:t>
            </w:r>
          </w:p>
        </w:tc>
        <w:tc>
          <w:tcPr>
            <w:tcW w:w="1318" w:type="dxa"/>
            <w:gridSpan w:val="2"/>
            <w:tcBorders>
              <w:top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tcBorders>
              <w:top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top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合同增值税金额（人民币)，小写：</w:t>
            </w:r>
          </w:p>
        </w:tc>
        <w:tc>
          <w:tcPr>
            <w:tcW w:w="1318"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增值税采用A计税方式（A、一般计税/B、简易计税），（增值税率13%）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第二条、质量标准: 卖方按照 国家现行标准及买方技术图纸要求 提供产品。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三条、质保期限：卖方对货物质保期限为两年，自货物通过最终验收之日起二十四个月，如质保期内非因买方原因而出现货物质量问题，自更换或修补后的货物通过验收之日起计算质量保证期。随货提供真实有效的质量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第四条、包装方式及包装物的供应与回收：卖方对包装均应系加标签，注明货物名称、数量、标准号、批号、生产日期、生产厂家等；包装物由卖方负责免费回收。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第五条、交货地点、方式及运输：</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，卖方负责运输并承担运输费用。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第六条、检验标准及方法：买方按合同约定的规格、型号、数量、技术、质量标准进行检验验收。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第七条、结算方法、时间：预付30%（在采购方付预付款前，卖方需付银行保函），货到现场付款30%，安装完成并验收合格后付35%，余款作为质保金自验收合格之日起满壹年后付清。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八条、违约责任：卖方未能按合同约定的期限供货，每逾期一天，则卖方须向买方支付逾期交货部分金额的0.01%违约金，逾期时间按买方收到货物的时间为准。卖方逾期超过七日及以上，视为卖方违约不履行合同，买方有权选择单方面解除合同，并有权要求卖方按逾期交货部分总额的1%承担违约金。若买方检验判定卖方货物不合格，卖方对买方的检验结果有异议的，自买方书面告知之日起2日内可申请在买方复检或通过第三方检测，卖方申请复检或申请通过第三方检测。若检测仍然不合格，其复检和第三方检测费用由卖方承担。逾期卖方未作回应，或拒绝复检、拒绝通过第三方检测，视为卖方认同检验结果。3、卖方提供的质保书应符合合同约定要求，必须真实有效。若卖方未能履行协议规定的质量保证责任，或提供虚假质量证明文件，应向甲方支付不小于合同金额20%违约金，并承担因卖方原因导致甲方所有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九条、售后服务：卖方所供的货物负有相关指导的技术服务。如货物出现技术、质量或其他导致不能正常使用问题时，卖方接到通知后4小时内须给予答复，如需卖方到买方现场处理，自接到买方通知时起24小时内须到买方现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第十条、卖方对其提供的设备、材料及技术服务的知识产权作出无侵权承诺，如有侵权事件发生，卖方应承担一切法律责任。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一条、其他：（1）买方可以根据生产计划调整合同购货总量。（2）卖方对所供的货物在未到达买方仓库或生产现场之前发生的毁损、灭失风险由卖方承担。（3）本合同在双方《年度协议》基础上签订，质量协议、采购订单等是本合同的附件，与本合同具有同等法律效力；本年度的招、投标文件也是本合同不可分割的构成部分；未尽事宜双方可签订补充。（4）卖方的人员（包含所有的送货人员）安全由卖方负责。卖方人员在送货期间，必须遵守和执行国家的法律法规和买方的规章制度，送货过程中的个人劳动防护用品由卖方自理，并要自觉穿戴，并接受买方的监督和检查，卖方相关人员违规，买方有权进行教育、处罚。（5）卖方应随货提供产品检验报告、产品合格证、质保书等相关产品合格证明文件，若卖方资料不齐全卖方有权拒绝收货。5、为方便合同顺利执行，双方约定往来商务邮箱（买方商务邮箱：2506749286@qq.com，卖方商务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第十二条、争议处理方式：因本合同发生争议，双方协商解决，协商不成，向买方所在地人民法院提起诉讼。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第十三条、本合同一式两份，买卖双方各执壹份，自双方签字、盖章之日起生效，且传真件（回转件）、邮件与原件具有同等效力。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第十四条、合同原件及邮寄方式为邮寄联系人</w:t>
            </w:r>
            <w:r>
              <w:rPr>
                <w:rStyle w:val="90"/>
                <w:sz w:val="18"/>
                <w:szCs w:val="18"/>
                <w:lang w:val="en-US" w:eastAsia="zh-CN" w:bidi="ar"/>
              </w:rPr>
              <w:t xml:space="preserve">：          </w:t>
            </w:r>
            <w:r>
              <w:rPr>
                <w:rStyle w:val="91"/>
                <w:sz w:val="18"/>
                <w:szCs w:val="18"/>
                <w:lang w:val="en-US" w:eastAsia="zh-CN" w:bidi="ar"/>
              </w:rPr>
              <w:t>邮寄联系人电话：</w:t>
            </w:r>
            <w:r>
              <w:rPr>
                <w:rStyle w:val="90"/>
                <w:sz w:val="18"/>
                <w:szCs w:val="18"/>
                <w:lang w:val="en-US" w:eastAsia="zh-CN" w:bidi="ar"/>
              </w:rPr>
              <w:t xml:space="preserve">           。</w:t>
            </w:r>
            <w:r>
              <w:rPr>
                <w:rStyle w:val="91"/>
                <w:sz w:val="18"/>
                <w:szCs w:val="18"/>
                <w:lang w:val="en-US" w:eastAsia="zh-CN" w:bidi="ar"/>
              </w:rPr>
              <w:t>邮寄地址：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买方（章）: 辰胜集成科技股份有限公司</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住所：宝应县氾水镇工业集中区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法定代表人：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委托代理人：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话：0514－88420566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真：0514-88420766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传    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号：91 321 023 753 211 945 X</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开户银行：江苏宝应农村商业银行股份有限公司范水支行 </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号：3210230701201000018298</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w:t>
            </w:r>
          </w:p>
        </w:tc>
      </w:tr>
    </w:tbl>
    <w:p>
      <w:pPr>
        <w:spacing w:line="360" w:lineRule="auto"/>
        <w:jc w:val="center"/>
        <w:rPr>
          <w:rFonts w:ascii="黑体" w:hAnsi="宋体" w:eastAsia="黑体" w:cs="宋体"/>
          <w:b/>
          <w:sz w:val="30"/>
          <w:szCs w:val="30"/>
        </w:rPr>
      </w:pPr>
      <w:r>
        <w:rPr>
          <w:rFonts w:hint="eastAsia" w:ascii="宋体" w:hAnsi="宋体"/>
          <w:szCs w:val="21"/>
        </w:rPr>
        <w:t>说明：以上条款，若与买卖双</w:t>
      </w:r>
      <w:r>
        <w:rPr>
          <w:rFonts w:hint="eastAsia" w:ascii="宋体" w:hAnsi="宋体"/>
          <w:szCs w:val="21"/>
          <w:lang w:val="en-US" w:eastAsia="zh-CN"/>
        </w:rPr>
        <w:t>a</w:t>
      </w:r>
      <w:r>
        <w:rPr>
          <w:rFonts w:hint="eastAsia" w:ascii="宋体" w:hAnsi="宋体"/>
          <w:szCs w:val="21"/>
        </w:rPr>
        <w:t>方签订的实际合同相矛盾的，以实际合同为准。</w:t>
      </w:r>
      <w:r>
        <w:rPr>
          <w:rFonts w:ascii="黑体" w:hAnsi="宋体" w:eastAsia="黑体" w:cs="宋体"/>
          <w:b/>
          <w:sz w:val="30"/>
          <w:szCs w:val="30"/>
        </w:rPr>
        <w:br w:type="page"/>
      </w:r>
      <w:r>
        <w:rPr>
          <w:rFonts w:hint="eastAsia" w:ascii="黑体" w:hAnsi="宋体" w:eastAsia="黑体" w:cs="宋体"/>
          <w:b/>
          <w:sz w:val="30"/>
          <w:szCs w:val="30"/>
        </w:rPr>
        <w:t>第六章附件</w:t>
      </w:r>
    </w:p>
    <w:p>
      <w:pPr>
        <w:spacing w:line="360" w:lineRule="auto"/>
        <w:jc w:val="center"/>
        <w:rPr>
          <w:b/>
          <w:color w:val="000000"/>
          <w:szCs w:val="21"/>
        </w:rPr>
      </w:pPr>
    </w:p>
    <w:p>
      <w:pPr>
        <w:spacing w:line="360" w:lineRule="auto"/>
        <w:jc w:val="center"/>
        <w:rPr>
          <w:color w:val="000000"/>
          <w:szCs w:val="21"/>
        </w:rPr>
      </w:pPr>
      <w:r>
        <w:rPr>
          <w:rFonts w:hint="eastAsia"/>
          <w:b/>
          <w:color w:val="000000"/>
          <w:szCs w:val="21"/>
        </w:rPr>
        <w:t>6.</w:t>
      </w:r>
      <w:r>
        <w:rPr>
          <w:b/>
          <w:color w:val="000000"/>
          <w:szCs w:val="21"/>
        </w:rPr>
        <w:t>1.</w:t>
      </w:r>
      <w:r>
        <w:rPr>
          <w:rFonts w:hint="eastAsia"/>
          <w:b/>
          <w:color w:val="000000"/>
          <w:szCs w:val="21"/>
        </w:rPr>
        <w:t>投标书</w:t>
      </w:r>
    </w:p>
    <w:p>
      <w:pPr>
        <w:spacing w:line="360" w:lineRule="auto"/>
        <w:rPr>
          <w:color w:val="000000"/>
          <w:szCs w:val="21"/>
          <w:u w:val="single"/>
        </w:rPr>
      </w:pPr>
      <w:r>
        <w:rPr>
          <w:rFonts w:hint="eastAsia"/>
          <w:color w:val="000000"/>
          <w:szCs w:val="21"/>
        </w:rPr>
        <w:t>致：</w:t>
      </w:r>
      <w:r>
        <w:rPr>
          <w:rFonts w:hint="eastAsia"/>
          <w:color w:val="000000"/>
          <w:szCs w:val="21"/>
          <w:u w:val="single"/>
        </w:rPr>
        <w:t>（招标单位）</w:t>
      </w:r>
    </w:p>
    <w:p>
      <w:pPr>
        <w:spacing w:line="360" w:lineRule="auto"/>
        <w:ind w:firstLine="560"/>
        <w:rPr>
          <w:color w:val="000000"/>
          <w:szCs w:val="21"/>
        </w:rPr>
      </w:pPr>
      <w:r>
        <w:rPr>
          <w:rFonts w:hint="eastAsia"/>
          <w:color w:val="000000"/>
          <w:szCs w:val="21"/>
        </w:rPr>
        <w:t>根据贵方为</w:t>
      </w:r>
      <w:r>
        <w:rPr>
          <w:rFonts w:hint="eastAsia"/>
          <w:color w:val="000000"/>
          <w:szCs w:val="21"/>
          <w:u w:val="single"/>
        </w:rPr>
        <w:t>（）</w:t>
      </w:r>
      <w:r>
        <w:rPr>
          <w:rFonts w:hint="eastAsia"/>
          <w:color w:val="000000"/>
          <w:szCs w:val="21"/>
        </w:rPr>
        <w:t>项目招标采购货物及服务的投标邀请，签字代表</w:t>
      </w:r>
      <w:r>
        <w:rPr>
          <w:rFonts w:hint="eastAsia"/>
          <w:color w:val="000000"/>
          <w:szCs w:val="21"/>
          <w:u w:val="single"/>
        </w:rPr>
        <w:t>（姓名、职务）</w:t>
      </w:r>
      <w:r>
        <w:rPr>
          <w:rFonts w:hint="eastAsia"/>
          <w:color w:val="000000"/>
          <w:szCs w:val="21"/>
        </w:rPr>
        <w:t>经正式授权并代表投标人</w:t>
      </w:r>
      <w:r>
        <w:rPr>
          <w:rFonts w:hint="eastAsia"/>
          <w:color w:val="000000"/>
          <w:szCs w:val="21"/>
          <w:u w:val="single"/>
        </w:rPr>
        <w:t>（投标人名称、地址）</w:t>
      </w:r>
      <w:r>
        <w:rPr>
          <w:rFonts w:hint="eastAsia"/>
          <w:color w:val="000000"/>
          <w:szCs w:val="21"/>
        </w:rPr>
        <w:t>提交下述文件正本一份及副本</w:t>
      </w:r>
      <w:r>
        <w:rPr>
          <w:rFonts w:hint="eastAsia"/>
          <w:color w:val="000000"/>
          <w:szCs w:val="21"/>
          <w:u w:val="single"/>
        </w:rPr>
        <w:t>一</w:t>
      </w:r>
      <w:r>
        <w:rPr>
          <w:rFonts w:hint="eastAsia"/>
          <w:color w:val="000000"/>
          <w:szCs w:val="21"/>
        </w:rPr>
        <w:t>份：</w:t>
      </w:r>
    </w:p>
    <w:p>
      <w:pPr>
        <w:numPr>
          <w:ilvl w:val="0"/>
          <w:numId w:val="2"/>
        </w:numPr>
        <w:spacing w:line="360" w:lineRule="auto"/>
        <w:rPr>
          <w:color w:val="000000"/>
          <w:szCs w:val="21"/>
        </w:rPr>
      </w:pPr>
      <w:r>
        <w:rPr>
          <w:rFonts w:hint="eastAsia"/>
          <w:color w:val="000000"/>
          <w:szCs w:val="21"/>
        </w:rPr>
        <w:t>投标一览表</w:t>
      </w:r>
    </w:p>
    <w:p>
      <w:pPr>
        <w:numPr>
          <w:ilvl w:val="0"/>
          <w:numId w:val="2"/>
        </w:numPr>
        <w:spacing w:line="360" w:lineRule="auto"/>
        <w:rPr>
          <w:color w:val="000000"/>
          <w:szCs w:val="21"/>
        </w:rPr>
      </w:pPr>
      <w:r>
        <w:rPr>
          <w:rFonts w:hint="eastAsia"/>
          <w:color w:val="000000"/>
          <w:szCs w:val="21"/>
        </w:rPr>
        <w:t>投标分项报价表</w:t>
      </w:r>
    </w:p>
    <w:p>
      <w:pPr>
        <w:numPr>
          <w:ilvl w:val="0"/>
          <w:numId w:val="2"/>
        </w:numPr>
        <w:spacing w:line="360" w:lineRule="auto"/>
        <w:rPr>
          <w:color w:val="000000"/>
          <w:szCs w:val="21"/>
        </w:rPr>
      </w:pPr>
      <w:r>
        <w:rPr>
          <w:rFonts w:hint="eastAsia"/>
          <w:color w:val="000000"/>
          <w:szCs w:val="21"/>
        </w:rPr>
        <w:t>设备说明一览表</w:t>
      </w:r>
    </w:p>
    <w:p>
      <w:pPr>
        <w:numPr>
          <w:ilvl w:val="0"/>
          <w:numId w:val="2"/>
        </w:numPr>
        <w:spacing w:line="360" w:lineRule="auto"/>
        <w:rPr>
          <w:color w:val="000000"/>
          <w:szCs w:val="21"/>
        </w:rPr>
      </w:pPr>
      <w:r>
        <w:rPr>
          <w:rFonts w:hint="eastAsia"/>
          <w:color w:val="000000"/>
          <w:szCs w:val="21"/>
        </w:rPr>
        <w:t>技术规格偏离表</w:t>
      </w:r>
    </w:p>
    <w:p>
      <w:pPr>
        <w:numPr>
          <w:ilvl w:val="0"/>
          <w:numId w:val="2"/>
        </w:numPr>
        <w:spacing w:line="360" w:lineRule="auto"/>
        <w:rPr>
          <w:color w:val="000000"/>
          <w:szCs w:val="21"/>
        </w:rPr>
      </w:pPr>
      <w:r>
        <w:rPr>
          <w:rFonts w:hint="eastAsia"/>
          <w:color w:val="000000"/>
          <w:szCs w:val="21"/>
        </w:rPr>
        <w:t>商务条款偏离表</w:t>
      </w:r>
    </w:p>
    <w:p>
      <w:pPr>
        <w:numPr>
          <w:ilvl w:val="0"/>
          <w:numId w:val="2"/>
        </w:numPr>
        <w:spacing w:line="360" w:lineRule="auto"/>
        <w:rPr>
          <w:color w:val="000000"/>
          <w:szCs w:val="21"/>
        </w:rPr>
      </w:pPr>
      <w:r>
        <w:rPr>
          <w:rFonts w:hint="eastAsia"/>
          <w:color w:val="000000"/>
          <w:szCs w:val="21"/>
        </w:rPr>
        <w:t>按招标文件投标人须知和技术规格要求提供的有关文件</w:t>
      </w:r>
    </w:p>
    <w:p>
      <w:pPr>
        <w:numPr>
          <w:ilvl w:val="0"/>
          <w:numId w:val="2"/>
        </w:numPr>
        <w:spacing w:line="360" w:lineRule="auto"/>
        <w:rPr>
          <w:color w:val="000000"/>
          <w:szCs w:val="21"/>
        </w:rPr>
      </w:pPr>
      <w:r>
        <w:rPr>
          <w:rFonts w:hint="eastAsia"/>
          <w:color w:val="000000"/>
          <w:szCs w:val="21"/>
        </w:rPr>
        <w:t>资格证明文件</w:t>
      </w:r>
    </w:p>
    <w:p>
      <w:pPr>
        <w:spacing w:line="360" w:lineRule="auto"/>
        <w:ind w:firstLine="560"/>
        <w:rPr>
          <w:color w:val="000000"/>
          <w:szCs w:val="21"/>
        </w:rPr>
      </w:pPr>
      <w:r>
        <w:rPr>
          <w:rFonts w:hint="eastAsia"/>
          <w:color w:val="000000"/>
          <w:szCs w:val="21"/>
        </w:rPr>
        <w:t>据此函，签字代表宣布同意如下：</w:t>
      </w:r>
    </w:p>
    <w:p>
      <w:pPr>
        <w:numPr>
          <w:ilvl w:val="0"/>
          <w:numId w:val="3"/>
        </w:numPr>
        <w:spacing w:line="360" w:lineRule="auto"/>
        <w:rPr>
          <w:color w:val="000000"/>
          <w:szCs w:val="21"/>
        </w:rPr>
      </w:pPr>
      <w:r>
        <w:rPr>
          <w:rFonts w:hint="eastAsia"/>
          <w:color w:val="000000"/>
          <w:szCs w:val="21"/>
        </w:rPr>
        <w:t>所附投标价格表中规定的应提交和交付的设备投标总价为</w:t>
      </w:r>
      <w:r>
        <w:rPr>
          <w:rFonts w:hint="eastAsia"/>
          <w:color w:val="000000"/>
          <w:szCs w:val="21"/>
          <w:u w:val="single"/>
        </w:rPr>
        <w:t>（注明币种，并用文字和数字表示的投标总价）</w:t>
      </w:r>
      <w:r>
        <w:rPr>
          <w:rFonts w:hint="eastAsia"/>
          <w:color w:val="000000"/>
          <w:szCs w:val="21"/>
        </w:rPr>
        <w:t>。</w:t>
      </w:r>
    </w:p>
    <w:p>
      <w:pPr>
        <w:numPr>
          <w:ilvl w:val="0"/>
          <w:numId w:val="3"/>
        </w:numPr>
        <w:spacing w:line="360" w:lineRule="auto"/>
        <w:rPr>
          <w:color w:val="000000"/>
          <w:szCs w:val="21"/>
        </w:rPr>
      </w:pPr>
      <w:r>
        <w:rPr>
          <w:rFonts w:hint="eastAsia"/>
          <w:color w:val="000000"/>
          <w:szCs w:val="21"/>
        </w:rPr>
        <w:t>投标人将按招标文件的规定履行合同责任和义务。</w:t>
      </w:r>
    </w:p>
    <w:p>
      <w:pPr>
        <w:numPr>
          <w:ilvl w:val="0"/>
          <w:numId w:val="3"/>
        </w:numPr>
        <w:spacing w:line="360" w:lineRule="auto"/>
        <w:rPr>
          <w:color w:val="000000"/>
          <w:szCs w:val="21"/>
        </w:rPr>
      </w:pPr>
      <w:r>
        <w:rPr>
          <w:rFonts w:hint="eastAsia"/>
          <w:color w:val="000000"/>
          <w:szCs w:val="21"/>
        </w:rPr>
        <w:t>投标人已详细审查全部招标文件，包括第</w:t>
      </w:r>
      <w:r>
        <w:rPr>
          <w:rFonts w:hint="eastAsia"/>
          <w:color w:val="000000"/>
          <w:szCs w:val="21"/>
          <w:u w:val="single"/>
        </w:rPr>
        <w:t>（编号、补遗书）（如果有的话）</w:t>
      </w:r>
      <w:r>
        <w:rPr>
          <w:rFonts w:hint="eastAsia"/>
          <w:color w:val="000000"/>
          <w:szCs w:val="21"/>
        </w:rPr>
        <w:t>。我们完全理解并同意放弃对这方面有不明及误解的权力。</w:t>
      </w:r>
    </w:p>
    <w:p>
      <w:pPr>
        <w:numPr>
          <w:ilvl w:val="0"/>
          <w:numId w:val="3"/>
        </w:numPr>
        <w:spacing w:line="360" w:lineRule="auto"/>
        <w:rPr>
          <w:color w:val="000000"/>
          <w:szCs w:val="21"/>
        </w:rPr>
      </w:pPr>
      <w:r>
        <w:rPr>
          <w:rFonts w:hint="eastAsia"/>
          <w:color w:val="000000"/>
          <w:szCs w:val="21"/>
        </w:rPr>
        <w:t>本投标有效期为自开标日起</w:t>
      </w:r>
      <w:r>
        <w:rPr>
          <w:rFonts w:hint="eastAsia"/>
          <w:color w:val="000000"/>
          <w:szCs w:val="21"/>
          <w:u w:val="single"/>
        </w:rPr>
        <w:t>120</w:t>
      </w:r>
      <w:r>
        <w:rPr>
          <w:rFonts w:hint="eastAsia"/>
          <w:color w:val="000000"/>
          <w:szCs w:val="21"/>
        </w:rPr>
        <w:t>日历日。</w:t>
      </w:r>
    </w:p>
    <w:p>
      <w:pPr>
        <w:numPr>
          <w:ilvl w:val="0"/>
          <w:numId w:val="3"/>
        </w:numPr>
        <w:spacing w:line="360" w:lineRule="auto"/>
        <w:rPr>
          <w:color w:val="000000"/>
          <w:szCs w:val="21"/>
        </w:rPr>
      </w:pPr>
      <w:r>
        <w:rPr>
          <w:rFonts w:hint="eastAsia"/>
          <w:color w:val="000000"/>
          <w:szCs w:val="21"/>
        </w:rPr>
        <w:t>投标人同意提供按照贵方可能要求的与其投标有关的一切数据或资料，完全理解贵方不一定接受最低价的投标。</w:t>
      </w:r>
    </w:p>
    <w:p>
      <w:pPr>
        <w:numPr>
          <w:ilvl w:val="0"/>
          <w:numId w:val="3"/>
        </w:numPr>
        <w:spacing w:line="360" w:lineRule="auto"/>
        <w:rPr>
          <w:color w:val="000000"/>
          <w:szCs w:val="21"/>
        </w:rPr>
      </w:pPr>
      <w:r>
        <w:rPr>
          <w:rFonts w:hint="eastAsia"/>
          <w:color w:val="000000"/>
          <w:szCs w:val="21"/>
        </w:rPr>
        <w:t>与本投标有关的一切正式往来信函请寄：</w:t>
      </w:r>
      <w:r>
        <w:rPr>
          <w:rFonts w:hint="eastAsia"/>
          <w:color w:val="000000"/>
          <w:szCs w:val="21"/>
          <w:lang w:val="en-US" w:eastAsia="zh-CN"/>
        </w:rPr>
        <w:t>江苏省扬州市宝应县氾水镇</w:t>
      </w:r>
      <w:r>
        <w:rPr>
          <w:rFonts w:hint="eastAsia"/>
          <w:szCs w:val="21"/>
          <w:lang w:eastAsia="zh-CN"/>
        </w:rPr>
        <w:t>辰胜集成科技股份有限公司</w:t>
      </w:r>
      <w:r>
        <w:rPr>
          <w:rFonts w:hint="eastAsia"/>
          <w:szCs w:val="21"/>
          <w:lang w:val="en-US" w:eastAsia="zh-CN"/>
        </w:rPr>
        <w:t xml:space="preserve"> 供应管理部 夷后华收</w:t>
      </w:r>
    </w:p>
    <w:p>
      <w:pPr>
        <w:spacing w:line="360" w:lineRule="auto"/>
        <w:ind w:firstLine="768" w:firstLineChars="366"/>
        <w:rPr>
          <w:color w:val="000000"/>
          <w:szCs w:val="21"/>
        </w:rPr>
      </w:pPr>
      <w:r>
        <w:rPr>
          <w:rFonts w:hint="eastAsia"/>
          <w:color w:val="000000"/>
          <w:szCs w:val="21"/>
        </w:rPr>
        <w:t>投标人代表签字地址</w:t>
      </w:r>
    </w:p>
    <w:p>
      <w:pPr>
        <w:spacing w:line="360" w:lineRule="auto"/>
        <w:ind w:firstLine="768" w:firstLineChars="366"/>
        <w:rPr>
          <w:color w:val="000000"/>
          <w:szCs w:val="21"/>
        </w:rPr>
      </w:pPr>
      <w:r>
        <w:rPr>
          <w:rFonts w:hint="eastAsia"/>
          <w:color w:val="000000"/>
          <w:szCs w:val="21"/>
        </w:rPr>
        <w:t>投标人名称电话及手机</w:t>
      </w:r>
    </w:p>
    <w:p>
      <w:pPr>
        <w:spacing w:line="360" w:lineRule="auto"/>
        <w:ind w:firstLine="768" w:firstLineChars="366"/>
        <w:rPr>
          <w:color w:val="000000"/>
          <w:szCs w:val="21"/>
        </w:rPr>
      </w:pPr>
      <w:r>
        <w:rPr>
          <w:rFonts w:hint="eastAsia"/>
          <w:color w:val="000000"/>
          <w:szCs w:val="21"/>
        </w:rPr>
        <w:t>公章传真</w:t>
      </w:r>
    </w:p>
    <w:p>
      <w:pPr>
        <w:spacing w:line="360" w:lineRule="auto"/>
        <w:ind w:firstLine="768" w:firstLineChars="366"/>
        <w:rPr>
          <w:color w:val="000000"/>
          <w:sz w:val="24"/>
          <w:u w:val="single"/>
        </w:rPr>
      </w:pPr>
      <w:r>
        <w:rPr>
          <w:rFonts w:hint="eastAsia"/>
          <w:color w:val="000000"/>
          <w:szCs w:val="21"/>
        </w:rPr>
        <w:t>日期电子邮件</w:t>
      </w:r>
    </w:p>
    <w:p>
      <w:pPr>
        <w:spacing w:line="480" w:lineRule="auto"/>
        <w:jc w:val="center"/>
        <w:rPr>
          <w:b/>
          <w:sz w:val="24"/>
        </w:rPr>
        <w:sectPr>
          <w:footerReference r:id="rId3" w:type="default"/>
          <w:pgSz w:w="11906" w:h="16838"/>
          <w:pgMar w:top="850" w:right="1274" w:bottom="896" w:left="1797" w:header="851" w:footer="992" w:gutter="0"/>
          <w:cols w:space="0" w:num="1"/>
          <w:rtlGutter w:val="0"/>
          <w:docGrid w:linePitch="312" w:charSpace="0"/>
        </w:sectPr>
      </w:pPr>
    </w:p>
    <w:p>
      <w:pPr>
        <w:spacing w:line="480" w:lineRule="auto"/>
        <w:jc w:val="center"/>
        <w:rPr>
          <w:b/>
          <w:sz w:val="24"/>
        </w:rPr>
      </w:pPr>
      <w:r>
        <w:rPr>
          <w:rFonts w:hint="eastAsia"/>
          <w:b/>
          <w:sz w:val="24"/>
        </w:rPr>
        <w:t>6.2报价一览表</w:t>
      </w:r>
    </w:p>
    <w:p>
      <w:pPr>
        <w:spacing w:line="480" w:lineRule="auto"/>
        <w:ind w:firstLine="630" w:firstLineChars="300"/>
        <w:rPr>
          <w:szCs w:val="21"/>
        </w:rPr>
      </w:pPr>
      <w:r>
        <w:rPr>
          <w:rFonts w:hint="eastAsia"/>
          <w:szCs w:val="21"/>
        </w:rPr>
        <w:t xml:space="preserve">投标人：                                                                                                </w:t>
      </w:r>
    </w:p>
    <w:tbl>
      <w:tblPr>
        <w:tblStyle w:val="40"/>
        <w:tblW w:w="131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15"/>
        <w:gridCol w:w="1272"/>
        <w:gridCol w:w="1773"/>
        <w:gridCol w:w="1089"/>
        <w:gridCol w:w="858"/>
        <w:gridCol w:w="1253"/>
        <w:gridCol w:w="1275"/>
        <w:gridCol w:w="1082"/>
        <w:gridCol w:w="1047"/>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777"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序号</w:t>
            </w:r>
          </w:p>
        </w:tc>
        <w:tc>
          <w:tcPr>
            <w:tcW w:w="141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设备名称</w:t>
            </w: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型号及规格</w:t>
            </w: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jc w:val="center"/>
              <w:rPr>
                <w:szCs w:val="21"/>
              </w:rPr>
            </w:pPr>
            <w:r>
              <w:rPr>
                <w:rFonts w:hint="eastAsia"/>
                <w:szCs w:val="21"/>
              </w:rPr>
              <w:t>制造商</w:t>
            </w:r>
          </w:p>
          <w:p>
            <w:pPr>
              <w:tabs>
                <w:tab w:val="left" w:pos="654"/>
                <w:tab w:val="left" w:pos="1734"/>
                <w:tab w:val="left" w:pos="2814"/>
                <w:tab w:val="left" w:pos="3894"/>
                <w:tab w:val="left" w:pos="5334"/>
                <w:tab w:val="left" w:pos="6414"/>
                <w:tab w:val="left" w:pos="7254"/>
                <w:tab w:val="left" w:pos="8574"/>
                <w:tab w:val="left" w:pos="9654"/>
              </w:tabs>
              <w:jc w:val="center"/>
              <w:rPr>
                <w:szCs w:val="21"/>
              </w:rPr>
            </w:pPr>
            <w:r>
              <w:rPr>
                <w:rFonts w:hint="eastAsia"/>
                <w:szCs w:val="21"/>
              </w:rPr>
              <w:t>（公司全名）</w:t>
            </w: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line="240" w:lineRule="exact"/>
              <w:jc w:val="center"/>
              <w:rPr>
                <w:szCs w:val="21"/>
              </w:rPr>
            </w:pPr>
            <w:r>
              <w:rPr>
                <w:rFonts w:hint="eastAsia"/>
                <w:szCs w:val="21"/>
              </w:rPr>
              <w:t>制造厂</w:t>
            </w:r>
          </w:p>
          <w:p>
            <w:pPr>
              <w:tabs>
                <w:tab w:val="left" w:pos="654"/>
                <w:tab w:val="left" w:pos="1734"/>
                <w:tab w:val="left" w:pos="2814"/>
                <w:tab w:val="left" w:pos="3894"/>
                <w:tab w:val="left" w:pos="5334"/>
                <w:tab w:val="left" w:pos="6414"/>
                <w:tab w:val="left" w:pos="7254"/>
                <w:tab w:val="left" w:pos="8574"/>
                <w:tab w:val="left" w:pos="9654"/>
              </w:tabs>
              <w:spacing w:line="240" w:lineRule="exact"/>
              <w:jc w:val="center"/>
              <w:rPr>
                <w:szCs w:val="21"/>
              </w:rPr>
            </w:pPr>
            <w:r>
              <w:rPr>
                <w:rFonts w:hint="eastAsia"/>
                <w:szCs w:val="21"/>
              </w:rPr>
              <w:t>地点</w:t>
            </w: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数量</w:t>
            </w: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单价</w:t>
            </w:r>
          </w:p>
        </w:tc>
        <w:tc>
          <w:tcPr>
            <w:tcW w:w="127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小计</w:t>
            </w: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交货期</w:t>
            </w:r>
          </w:p>
        </w:tc>
        <w:tc>
          <w:tcPr>
            <w:tcW w:w="1047"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调试周期</w:t>
            </w: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77" w:type="dxa"/>
            <w:vAlign w:val="center"/>
          </w:tcPr>
          <w:p>
            <w:pPr>
              <w:ind w:right="-134"/>
              <w:jc w:val="center"/>
              <w:rPr>
                <w:rFonts w:ascii="宋体" w:hAnsi="宋体"/>
                <w:bCs/>
                <w:szCs w:val="21"/>
              </w:rPr>
            </w:pPr>
          </w:p>
        </w:tc>
        <w:tc>
          <w:tcPr>
            <w:tcW w:w="1415" w:type="dxa"/>
            <w:vAlign w:val="center"/>
          </w:tcPr>
          <w:p>
            <w:pPr>
              <w:ind w:right="-134"/>
              <w:jc w:val="center"/>
              <w:rPr>
                <w:rFonts w:ascii="宋体" w:hAnsi="宋体"/>
                <w:bCs/>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exact"/>
          <w:jc w:val="center"/>
        </w:trPr>
        <w:tc>
          <w:tcPr>
            <w:tcW w:w="2192"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以上设备投标总价</w:t>
            </w:r>
          </w:p>
        </w:tc>
        <w:tc>
          <w:tcPr>
            <w:tcW w:w="10974" w:type="dxa"/>
            <w:gridSpan w:val="9"/>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exact"/>
          <w:jc w:val="center"/>
        </w:trPr>
        <w:tc>
          <w:tcPr>
            <w:tcW w:w="2192"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付款方式</w:t>
            </w:r>
          </w:p>
        </w:tc>
        <w:tc>
          <w:tcPr>
            <w:tcW w:w="10974" w:type="dxa"/>
            <w:gridSpan w:val="9"/>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3" w:hRule="atLeast"/>
          <w:jc w:val="center"/>
        </w:trPr>
        <w:tc>
          <w:tcPr>
            <w:tcW w:w="2192" w:type="dxa"/>
            <w:gridSpan w:val="2"/>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企业</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信息</w:t>
            </w:r>
          </w:p>
        </w:tc>
        <w:tc>
          <w:tcPr>
            <w:tcW w:w="10974" w:type="dxa"/>
            <w:gridSpan w:val="9"/>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注册资金：        万元， 固定资产：       万元，流动资金：       万元，净资产：      万元，  上年营业额：        万元，</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企业资质等级：     ， 企业性质：      ，员工数：      人，其中工程技术人员：     人， 占地       亩， 近三年完成相同业绩：    条，</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 xml:space="preserve">生产商/代理商账号：            税号：            开户行：          授权代表：        手机：            </w:t>
            </w:r>
          </w:p>
        </w:tc>
      </w:tr>
    </w:tbl>
    <w:p>
      <w:pPr>
        <w:tabs>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b/>
          <w:szCs w:val="21"/>
        </w:rPr>
      </w:pPr>
      <w:r>
        <w:rPr>
          <w:rFonts w:hint="eastAsia"/>
          <w:szCs w:val="21"/>
        </w:rPr>
        <w:t>投标人代表签字</w:t>
      </w:r>
    </w:p>
    <w:p>
      <w:pPr>
        <w:jc w:val="center"/>
        <w:rPr>
          <w:b/>
          <w:sz w:val="28"/>
          <w:szCs w:val="28"/>
        </w:rPr>
        <w:sectPr>
          <w:pgSz w:w="16838" w:h="11906" w:orient="landscape"/>
          <w:pgMar w:top="567" w:right="1440" w:bottom="709" w:left="1440" w:header="851" w:footer="992" w:gutter="0"/>
          <w:cols w:space="720" w:num="1"/>
          <w:docGrid w:linePitch="312" w:charSpace="0"/>
        </w:sectPr>
      </w:pPr>
    </w:p>
    <w:p>
      <w:pPr>
        <w:jc w:val="center"/>
        <w:rPr>
          <w:rFonts w:ascii="黑体" w:eastAsia="黑体"/>
          <w:sz w:val="28"/>
          <w:szCs w:val="28"/>
        </w:rPr>
      </w:pPr>
      <w:r>
        <w:rPr>
          <w:rFonts w:hint="eastAsia"/>
          <w:b/>
          <w:sz w:val="28"/>
          <w:szCs w:val="28"/>
        </w:rPr>
        <w:t>6.3</w:t>
      </w:r>
      <w:r>
        <w:rPr>
          <w:rFonts w:hint="eastAsia" w:ascii="黑体" w:eastAsia="黑体"/>
          <w:b/>
          <w:sz w:val="28"/>
          <w:szCs w:val="28"/>
        </w:rPr>
        <w:t xml:space="preserve">组成部件分项报价单 （每种类型设备分别填写） </w:t>
      </w:r>
    </w:p>
    <w:p>
      <w:pPr>
        <w:spacing w:before="100" w:beforeAutospacing="1" w:after="100" w:afterAutospacing="1"/>
        <w:ind w:firstLine="420" w:firstLineChars="200"/>
        <w:rPr>
          <w:rFonts w:ascii="宋体" w:hAnsi="宋体"/>
          <w:szCs w:val="21"/>
        </w:rPr>
      </w:pPr>
      <w:r>
        <w:rPr>
          <w:rFonts w:hint="eastAsia" w:ascii="宋体" w:hAnsi="宋体"/>
          <w:szCs w:val="21"/>
        </w:rPr>
        <w:t>投标单位：                       单位：万元</w:t>
      </w:r>
    </w:p>
    <w:tbl>
      <w:tblPr>
        <w:tblStyle w:val="4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2055"/>
        <w:gridCol w:w="1038"/>
        <w:gridCol w:w="1094"/>
        <w:gridCol w:w="962"/>
        <w:gridCol w:w="962"/>
        <w:gridCol w:w="1002"/>
        <w:gridCol w:w="89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23" w:type="dxa"/>
            <w:gridSpan w:val="9"/>
          </w:tcPr>
          <w:p>
            <w:pPr>
              <w:spacing w:before="100" w:beforeAutospacing="1" w:after="100" w:afterAutospacing="1"/>
              <w:jc w:val="center"/>
              <w:rPr>
                <w:rFonts w:ascii="楷体_GB2312" w:eastAsia="楷体_GB2312"/>
                <w:b/>
                <w:szCs w:val="21"/>
              </w:rPr>
            </w:pPr>
            <w:r>
              <w:rPr>
                <w:rFonts w:hint="eastAsia" w:ascii="楷体_GB2312" w:eastAsia="楷体_GB2312"/>
                <w:b/>
                <w:szCs w:val="21"/>
              </w:rPr>
              <w:t>设备组成各单元价格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序号</w:t>
            </w:r>
          </w:p>
        </w:tc>
        <w:tc>
          <w:tcPr>
            <w:tcW w:w="2055" w:type="dxa"/>
            <w:vAlign w:val="center"/>
          </w:tcPr>
          <w:p>
            <w:pPr>
              <w:spacing w:before="100" w:beforeAutospacing="1" w:after="100" w:afterAutospacing="1"/>
              <w:jc w:val="center"/>
              <w:rPr>
                <w:szCs w:val="21"/>
              </w:rPr>
            </w:pPr>
            <w:r>
              <w:rPr>
                <w:rFonts w:hint="eastAsia"/>
                <w:szCs w:val="21"/>
              </w:rPr>
              <w:t>部件名称</w:t>
            </w:r>
          </w:p>
        </w:tc>
        <w:tc>
          <w:tcPr>
            <w:tcW w:w="1038" w:type="dxa"/>
            <w:vAlign w:val="center"/>
          </w:tcPr>
          <w:p>
            <w:pPr>
              <w:spacing w:before="100" w:beforeAutospacing="1" w:after="100" w:afterAutospacing="1"/>
              <w:jc w:val="center"/>
              <w:rPr>
                <w:szCs w:val="21"/>
              </w:rPr>
            </w:pPr>
            <w:r>
              <w:rPr>
                <w:rFonts w:hint="eastAsia"/>
                <w:szCs w:val="21"/>
              </w:rPr>
              <w:t>型号</w:t>
            </w:r>
          </w:p>
        </w:tc>
        <w:tc>
          <w:tcPr>
            <w:tcW w:w="1094" w:type="dxa"/>
            <w:vAlign w:val="center"/>
          </w:tcPr>
          <w:p>
            <w:pPr>
              <w:spacing w:before="100" w:beforeAutospacing="1" w:after="100" w:afterAutospacing="1"/>
              <w:jc w:val="center"/>
              <w:rPr>
                <w:szCs w:val="21"/>
              </w:rPr>
            </w:pPr>
            <w:r>
              <w:rPr>
                <w:rFonts w:hint="eastAsia"/>
                <w:szCs w:val="21"/>
              </w:rPr>
              <w:t>制造商</w:t>
            </w:r>
          </w:p>
        </w:tc>
        <w:tc>
          <w:tcPr>
            <w:tcW w:w="962" w:type="dxa"/>
            <w:vAlign w:val="center"/>
          </w:tcPr>
          <w:p>
            <w:pPr>
              <w:spacing w:before="100" w:beforeAutospacing="1" w:after="100" w:afterAutospacing="1"/>
              <w:jc w:val="center"/>
              <w:rPr>
                <w:szCs w:val="21"/>
              </w:rPr>
            </w:pPr>
            <w:r>
              <w:rPr>
                <w:rFonts w:hint="eastAsia"/>
                <w:szCs w:val="21"/>
              </w:rPr>
              <w:t>原产地</w:t>
            </w:r>
          </w:p>
        </w:tc>
        <w:tc>
          <w:tcPr>
            <w:tcW w:w="962" w:type="dxa"/>
            <w:vAlign w:val="center"/>
          </w:tcPr>
          <w:p>
            <w:pPr>
              <w:spacing w:before="100" w:beforeAutospacing="1" w:after="100" w:afterAutospacing="1"/>
              <w:jc w:val="center"/>
              <w:rPr>
                <w:szCs w:val="21"/>
              </w:rPr>
            </w:pPr>
            <w:r>
              <w:rPr>
                <w:rFonts w:hint="eastAsia"/>
                <w:szCs w:val="21"/>
              </w:rPr>
              <w:t>数量</w:t>
            </w:r>
          </w:p>
        </w:tc>
        <w:tc>
          <w:tcPr>
            <w:tcW w:w="1002" w:type="dxa"/>
            <w:vAlign w:val="center"/>
          </w:tcPr>
          <w:p>
            <w:pPr>
              <w:spacing w:before="100" w:beforeAutospacing="1" w:after="100" w:afterAutospacing="1"/>
              <w:jc w:val="center"/>
              <w:rPr>
                <w:szCs w:val="21"/>
              </w:rPr>
            </w:pPr>
            <w:r>
              <w:rPr>
                <w:rFonts w:hint="eastAsia"/>
                <w:szCs w:val="21"/>
              </w:rPr>
              <w:t>单价</w:t>
            </w:r>
          </w:p>
        </w:tc>
        <w:tc>
          <w:tcPr>
            <w:tcW w:w="890" w:type="dxa"/>
            <w:vAlign w:val="center"/>
          </w:tcPr>
          <w:p>
            <w:pPr>
              <w:spacing w:before="100" w:beforeAutospacing="1" w:after="100" w:afterAutospacing="1"/>
              <w:jc w:val="center"/>
              <w:rPr>
                <w:szCs w:val="21"/>
              </w:rPr>
            </w:pPr>
            <w:r>
              <w:rPr>
                <w:rFonts w:hint="eastAsia"/>
                <w:szCs w:val="21"/>
              </w:rPr>
              <w:t>小计</w:t>
            </w:r>
          </w:p>
        </w:tc>
        <w:tc>
          <w:tcPr>
            <w:tcW w:w="915" w:type="dxa"/>
            <w:vAlign w:val="center"/>
          </w:tcPr>
          <w:p>
            <w:pPr>
              <w:spacing w:before="100" w:beforeAutospacing="1" w:after="100" w:afterAutospacing="1"/>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1</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ind w:firstLine="420" w:firstLineChars="200"/>
              <w:jc w:val="center"/>
              <w:rPr>
                <w:rFonts w:ascii="宋体"/>
                <w:szCs w:val="21"/>
              </w:rPr>
            </w:pPr>
          </w:p>
        </w:tc>
        <w:tc>
          <w:tcPr>
            <w:tcW w:w="1094" w:type="dxa"/>
            <w:vAlign w:val="center"/>
          </w:tcPr>
          <w:p>
            <w:pPr>
              <w:spacing w:before="100" w:beforeAutospacing="1" w:after="100" w:afterAutospacing="1"/>
              <w:ind w:firstLine="420" w:firstLineChars="200"/>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2</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3</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4</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5</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6</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p>
        </w:tc>
        <w:tc>
          <w:tcPr>
            <w:tcW w:w="2055" w:type="dxa"/>
            <w:vAlign w:val="center"/>
          </w:tcPr>
          <w:p>
            <w:pPr>
              <w:spacing w:before="100" w:beforeAutospacing="1" w:after="100" w:afterAutospacing="1"/>
              <w:jc w:val="center"/>
              <w:rPr>
                <w:rFonts w:ascii="宋体"/>
                <w:szCs w:val="21"/>
              </w:rPr>
            </w:pPr>
            <w:r>
              <w:rPr>
                <w:rFonts w:hint="eastAsia" w:ascii="宋体"/>
                <w:szCs w:val="21"/>
              </w:rPr>
              <w:t>……</w:t>
            </w: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vAlign w:val="center"/>
          </w:tcPr>
          <w:p>
            <w:pPr>
              <w:spacing w:before="100" w:beforeAutospacing="1" w:after="100" w:afterAutospacing="1"/>
              <w:jc w:val="center"/>
              <w:rPr>
                <w:szCs w:val="21"/>
              </w:rPr>
            </w:pPr>
            <w:r>
              <w:rPr>
                <w:rFonts w:hint="eastAsia"/>
                <w:szCs w:val="21"/>
              </w:rPr>
              <w:t>合计（A）</w:t>
            </w:r>
          </w:p>
        </w:tc>
        <w:tc>
          <w:tcPr>
            <w:tcW w:w="890" w:type="dxa"/>
            <w:vAlign w:val="center"/>
          </w:tcPr>
          <w:p>
            <w:pPr>
              <w:spacing w:before="100" w:beforeAutospacing="1" w:after="100" w:afterAutospacing="1"/>
              <w:jc w:val="center"/>
              <w:rPr>
                <w:szCs w:val="21"/>
              </w:rPr>
            </w:pPr>
          </w:p>
        </w:tc>
        <w:tc>
          <w:tcPr>
            <w:tcW w:w="915" w:type="dxa"/>
            <w:vAlign w:val="center"/>
          </w:tcPr>
          <w:p>
            <w:pPr>
              <w:spacing w:before="100" w:beforeAutospacing="1" w:after="100" w:afterAutospacing="1"/>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23" w:type="dxa"/>
            <w:gridSpan w:val="9"/>
          </w:tcPr>
          <w:p>
            <w:pPr>
              <w:spacing w:before="100" w:beforeAutospacing="1" w:after="100" w:afterAutospacing="1"/>
              <w:jc w:val="center"/>
              <w:rPr>
                <w:rFonts w:ascii="楷体_GB2312" w:eastAsia="楷体_GB2312"/>
                <w:b/>
                <w:szCs w:val="21"/>
              </w:rPr>
            </w:pPr>
            <w:r>
              <w:rPr>
                <w:rFonts w:hint="eastAsia" w:ascii="楷体_GB2312" w:eastAsia="楷体_GB2312"/>
                <w:b/>
                <w:szCs w:val="21"/>
              </w:rPr>
              <w:t>设备综合费用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1</w:t>
            </w:r>
          </w:p>
        </w:tc>
        <w:tc>
          <w:tcPr>
            <w:tcW w:w="7113" w:type="dxa"/>
            <w:gridSpan w:val="6"/>
          </w:tcPr>
          <w:p>
            <w:pPr>
              <w:spacing w:before="100" w:beforeAutospacing="1" w:after="100" w:afterAutospacing="1"/>
              <w:jc w:val="center"/>
              <w:rPr>
                <w:szCs w:val="21"/>
              </w:rPr>
            </w:pPr>
            <w:r>
              <w:rPr>
                <w:rFonts w:hint="eastAsia"/>
                <w:szCs w:val="21"/>
              </w:rPr>
              <w:t>人工费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2</w:t>
            </w:r>
          </w:p>
        </w:tc>
        <w:tc>
          <w:tcPr>
            <w:tcW w:w="7113" w:type="dxa"/>
            <w:gridSpan w:val="6"/>
          </w:tcPr>
          <w:p>
            <w:pPr>
              <w:spacing w:before="100" w:beforeAutospacing="1" w:after="100" w:afterAutospacing="1"/>
              <w:jc w:val="center"/>
              <w:rPr>
                <w:szCs w:val="21"/>
              </w:rPr>
            </w:pPr>
            <w:r>
              <w:rPr>
                <w:rFonts w:hint="eastAsia"/>
                <w:szCs w:val="21"/>
              </w:rPr>
              <w:t>折旧费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3</w:t>
            </w:r>
          </w:p>
        </w:tc>
        <w:tc>
          <w:tcPr>
            <w:tcW w:w="7113" w:type="dxa"/>
            <w:gridSpan w:val="6"/>
          </w:tcPr>
          <w:p>
            <w:pPr>
              <w:spacing w:before="100" w:beforeAutospacing="1" w:after="100" w:afterAutospacing="1"/>
              <w:jc w:val="center"/>
              <w:rPr>
                <w:szCs w:val="21"/>
              </w:rPr>
            </w:pPr>
            <w:r>
              <w:rPr>
                <w:rFonts w:hint="eastAsia"/>
                <w:szCs w:val="21"/>
              </w:rPr>
              <w:t>水电费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4</w:t>
            </w:r>
          </w:p>
        </w:tc>
        <w:tc>
          <w:tcPr>
            <w:tcW w:w="7113" w:type="dxa"/>
            <w:gridSpan w:val="6"/>
          </w:tcPr>
          <w:p>
            <w:pPr>
              <w:spacing w:before="100" w:beforeAutospacing="1" w:after="100" w:afterAutospacing="1"/>
              <w:jc w:val="center"/>
              <w:rPr>
                <w:szCs w:val="21"/>
              </w:rPr>
            </w:pPr>
            <w:r>
              <w:rPr>
                <w:rFonts w:hint="eastAsia"/>
                <w:szCs w:val="21"/>
              </w:rPr>
              <w:t>管理费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5</w:t>
            </w:r>
          </w:p>
        </w:tc>
        <w:tc>
          <w:tcPr>
            <w:tcW w:w="7113" w:type="dxa"/>
            <w:gridSpan w:val="6"/>
          </w:tcPr>
          <w:p>
            <w:pPr>
              <w:spacing w:before="100" w:beforeAutospacing="1" w:after="100" w:afterAutospacing="1"/>
              <w:jc w:val="center"/>
              <w:rPr>
                <w:szCs w:val="21"/>
              </w:rPr>
            </w:pPr>
            <w:r>
              <w:rPr>
                <w:rFonts w:hint="eastAsia"/>
                <w:szCs w:val="21"/>
              </w:rPr>
              <w:t>税费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6</w:t>
            </w:r>
          </w:p>
        </w:tc>
        <w:tc>
          <w:tcPr>
            <w:tcW w:w="7113" w:type="dxa"/>
            <w:gridSpan w:val="6"/>
          </w:tcPr>
          <w:p>
            <w:pPr>
              <w:spacing w:before="100" w:beforeAutospacing="1" w:after="100" w:afterAutospacing="1"/>
              <w:jc w:val="center"/>
              <w:rPr>
                <w:szCs w:val="21"/>
              </w:rPr>
            </w:pPr>
            <w:r>
              <w:rPr>
                <w:rFonts w:hint="eastAsia"/>
                <w:szCs w:val="21"/>
              </w:rPr>
              <w:t>包装费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7</w:t>
            </w:r>
          </w:p>
        </w:tc>
        <w:tc>
          <w:tcPr>
            <w:tcW w:w="7113" w:type="dxa"/>
            <w:gridSpan w:val="6"/>
          </w:tcPr>
          <w:p>
            <w:pPr>
              <w:spacing w:before="100" w:beforeAutospacing="1" w:after="100" w:afterAutospacing="1"/>
              <w:jc w:val="center"/>
              <w:rPr>
                <w:szCs w:val="21"/>
              </w:rPr>
            </w:pPr>
            <w:r>
              <w:rPr>
                <w:rFonts w:hint="eastAsia"/>
                <w:szCs w:val="21"/>
              </w:rPr>
              <w:t>运、保费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8</w:t>
            </w:r>
          </w:p>
        </w:tc>
        <w:tc>
          <w:tcPr>
            <w:tcW w:w="7113" w:type="dxa"/>
            <w:gridSpan w:val="6"/>
          </w:tcPr>
          <w:p>
            <w:pPr>
              <w:spacing w:before="100" w:beforeAutospacing="1" w:after="100" w:afterAutospacing="1"/>
              <w:jc w:val="center"/>
              <w:rPr>
                <w:szCs w:val="21"/>
              </w:rPr>
            </w:pPr>
            <w:r>
              <w:rPr>
                <w:rFonts w:hint="eastAsia"/>
                <w:szCs w:val="21"/>
              </w:rPr>
              <w:t>调试、售后服务费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9</w:t>
            </w:r>
          </w:p>
        </w:tc>
        <w:tc>
          <w:tcPr>
            <w:tcW w:w="7113" w:type="dxa"/>
            <w:gridSpan w:val="6"/>
          </w:tcPr>
          <w:p>
            <w:pPr>
              <w:spacing w:before="100" w:beforeAutospacing="1" w:after="100" w:afterAutospacing="1"/>
              <w:jc w:val="center"/>
              <w:rPr>
                <w:szCs w:val="21"/>
              </w:rPr>
            </w:pPr>
            <w:r>
              <w:rPr>
                <w:rFonts w:hint="eastAsia"/>
                <w:szCs w:val="21"/>
              </w:rPr>
              <w:t>其它</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szCs w:val="21"/>
              </w:rPr>
            </w:pPr>
            <w:r>
              <w:rPr>
                <w:rFonts w:hint="eastAsia"/>
                <w:szCs w:val="21"/>
              </w:rPr>
              <w:t>合计（B）</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b/>
                <w:szCs w:val="21"/>
              </w:rPr>
            </w:pPr>
            <w:r>
              <w:rPr>
                <w:rFonts w:hint="eastAsia"/>
                <w:b/>
                <w:szCs w:val="21"/>
              </w:rPr>
              <w:t xml:space="preserve">其  他  费  用 </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1</w:t>
            </w:r>
          </w:p>
        </w:tc>
        <w:tc>
          <w:tcPr>
            <w:tcW w:w="7113" w:type="dxa"/>
            <w:gridSpan w:val="6"/>
          </w:tcPr>
          <w:p>
            <w:pPr>
              <w:spacing w:before="100" w:beforeAutospacing="1" w:after="100" w:afterAutospacing="1"/>
              <w:jc w:val="center"/>
              <w:rPr>
                <w:szCs w:val="21"/>
              </w:rPr>
            </w:pPr>
            <w:r>
              <w:rPr>
                <w:rFonts w:hint="eastAsia"/>
                <w:szCs w:val="21"/>
              </w:rPr>
              <w:t>利润</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2</w:t>
            </w:r>
          </w:p>
        </w:tc>
        <w:tc>
          <w:tcPr>
            <w:tcW w:w="7113" w:type="dxa"/>
            <w:gridSpan w:val="6"/>
          </w:tcPr>
          <w:p>
            <w:pPr>
              <w:spacing w:before="100" w:beforeAutospacing="1" w:after="100" w:afterAutospacing="1"/>
              <w:jc w:val="center"/>
              <w:rPr>
                <w:szCs w:val="21"/>
              </w:rPr>
            </w:pPr>
            <w:r>
              <w:rPr>
                <w:rFonts w:hint="eastAsia"/>
                <w:szCs w:val="21"/>
              </w:rPr>
              <w:t>请自行列出栏目</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szCs w:val="21"/>
              </w:rPr>
            </w:pPr>
            <w:r>
              <w:rPr>
                <w:rFonts w:hint="eastAsia"/>
                <w:szCs w:val="21"/>
              </w:rPr>
              <w:t>合计（C）</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b/>
                <w:szCs w:val="21"/>
              </w:rPr>
            </w:pPr>
            <w:r>
              <w:rPr>
                <w:rFonts w:hint="eastAsia"/>
                <w:szCs w:val="21"/>
                <w:highlight w:val="yellow"/>
              </w:rPr>
              <w:t>（设备）总价（即A+B+C）</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bl>
    <w:p>
      <w:pPr>
        <w:spacing w:before="100" w:beforeAutospacing="1" w:after="100" w:afterAutospacing="1"/>
        <w:rPr>
          <w:szCs w:val="21"/>
        </w:rPr>
      </w:pPr>
      <w:r>
        <w:rPr>
          <w:rFonts w:hint="eastAsia"/>
          <w:szCs w:val="21"/>
        </w:rPr>
        <w:t>注：设备元器件的多少根据实际情况确定，如表上的行数不够可自行增加。</w:t>
      </w:r>
    </w:p>
    <w:p>
      <w:pPr>
        <w:spacing w:before="100" w:beforeAutospacing="1" w:after="100" w:afterAutospacing="1"/>
        <w:rPr>
          <w:szCs w:val="21"/>
        </w:rPr>
      </w:pPr>
      <w:r>
        <w:rPr>
          <w:rFonts w:hint="eastAsia"/>
          <w:szCs w:val="21"/>
        </w:rPr>
        <w:t>投标人代表签字</w:t>
      </w:r>
    </w:p>
    <w:p>
      <w:pPr>
        <w:spacing w:before="100" w:beforeAutospacing="1" w:after="100" w:afterAutospacing="1"/>
        <w:rPr>
          <w:b/>
          <w:color w:val="FF0000"/>
          <w:szCs w:val="21"/>
        </w:rPr>
      </w:pPr>
      <w:r>
        <w:rPr>
          <w:rFonts w:hint="eastAsia"/>
          <w:b/>
          <w:color w:val="FF0000"/>
          <w:szCs w:val="21"/>
        </w:rPr>
        <w:t>注：如果不提供详实的分项报价及主要部件的配置表将视为没有实质性响应招标文件，作废标处理；</w:t>
      </w:r>
    </w:p>
    <w:p>
      <w:pPr>
        <w:spacing w:before="100" w:beforeAutospacing="1" w:after="100" w:afterAutospacing="1"/>
        <w:rPr>
          <w:sz w:val="32"/>
          <w:szCs w:val="32"/>
        </w:rPr>
        <w:sectPr>
          <w:pgSz w:w="11906" w:h="16838"/>
          <w:pgMar w:top="1135" w:right="1797" w:bottom="1440" w:left="1797" w:header="851" w:footer="992" w:gutter="0"/>
          <w:cols w:space="720" w:num="1"/>
          <w:docGrid w:linePitch="312" w:charSpace="0"/>
        </w:sectPr>
      </w:pPr>
    </w:p>
    <w:p>
      <w:pPr>
        <w:jc w:val="center"/>
        <w:rPr>
          <w:rFonts w:ascii="黑体" w:eastAsia="黑体"/>
          <w:sz w:val="28"/>
          <w:szCs w:val="28"/>
        </w:rPr>
      </w:pPr>
    </w:p>
    <w:p>
      <w:pPr>
        <w:jc w:val="center"/>
        <w:rPr>
          <w:rFonts w:ascii="黑体" w:eastAsia="黑体"/>
          <w:sz w:val="28"/>
          <w:szCs w:val="28"/>
        </w:rPr>
      </w:pPr>
      <w:r>
        <w:rPr>
          <w:rFonts w:hint="eastAsia" w:ascii="黑体" w:eastAsia="黑体"/>
          <w:sz w:val="28"/>
          <w:szCs w:val="28"/>
        </w:rPr>
        <w:t>6.4 备品备件、易损易耗品清单（每种类型设备分别填写）</w:t>
      </w:r>
    </w:p>
    <w:p>
      <w:pPr>
        <w:spacing w:line="0" w:lineRule="atLeast"/>
        <w:jc w:val="center"/>
        <w:outlineLvl w:val="0"/>
        <w:rPr>
          <w:rFonts w:ascii="宋体" w:hAnsi="宋体"/>
          <w:b/>
          <w:color w:val="000000"/>
          <w:sz w:val="24"/>
        </w:rPr>
      </w:pPr>
    </w:p>
    <w:tbl>
      <w:tblPr>
        <w:tblStyle w:val="40"/>
        <w:tblW w:w="9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1"/>
        <w:gridCol w:w="1895"/>
        <w:gridCol w:w="1413"/>
        <w:gridCol w:w="1153"/>
        <w:gridCol w:w="920"/>
        <w:gridCol w:w="925"/>
        <w:gridCol w:w="902"/>
        <w:gridCol w:w="914"/>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序号</w:t>
            </w:r>
          </w:p>
        </w:tc>
        <w:tc>
          <w:tcPr>
            <w:tcW w:w="189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备件名称</w:t>
            </w:r>
          </w:p>
        </w:tc>
        <w:tc>
          <w:tcPr>
            <w:tcW w:w="1413"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规格型号</w:t>
            </w:r>
          </w:p>
        </w:tc>
        <w:tc>
          <w:tcPr>
            <w:tcW w:w="1153"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生产厂家</w:t>
            </w:r>
          </w:p>
        </w:tc>
        <w:tc>
          <w:tcPr>
            <w:tcW w:w="920"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原产地</w:t>
            </w:r>
          </w:p>
        </w:tc>
        <w:tc>
          <w:tcPr>
            <w:tcW w:w="92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单位</w:t>
            </w:r>
          </w:p>
        </w:tc>
        <w:tc>
          <w:tcPr>
            <w:tcW w:w="902"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数量</w:t>
            </w:r>
          </w:p>
        </w:tc>
        <w:tc>
          <w:tcPr>
            <w:tcW w:w="914"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含税单价/元</w:t>
            </w:r>
          </w:p>
        </w:tc>
        <w:tc>
          <w:tcPr>
            <w:tcW w:w="922"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１</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3</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4</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5</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6</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7</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8</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9</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10</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11</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12</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13</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14</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15</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16</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17</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18</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19</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20</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21</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w:t>
            </w:r>
          </w:p>
        </w:tc>
        <w:tc>
          <w:tcPr>
            <w:tcW w:w="189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总价</w:t>
            </w: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bl>
    <w:p>
      <w:pPr>
        <w:pStyle w:val="83"/>
        <w:ind w:left="0"/>
        <w:rPr>
          <w:color w:val="000000"/>
          <w:lang w:eastAsia="zh-CN"/>
        </w:rPr>
      </w:pPr>
    </w:p>
    <w:p>
      <w:pPr>
        <w:pStyle w:val="83"/>
        <w:ind w:left="0" w:firstLine="330" w:firstLineChars="150"/>
        <w:rPr>
          <w:color w:val="000000"/>
          <w:lang w:eastAsia="zh-CN"/>
        </w:rPr>
      </w:pPr>
      <w:r>
        <w:rPr>
          <w:rFonts w:hint="eastAsia"/>
          <w:color w:val="000000"/>
          <w:lang w:eastAsia="zh-CN"/>
        </w:rPr>
        <w:t>说明：以上价格均含</w:t>
      </w:r>
      <w:r>
        <w:rPr>
          <w:rFonts w:hint="eastAsia"/>
          <w:color w:val="000000"/>
          <w:u w:val="single"/>
          <w:lang w:eastAsia="zh-CN"/>
        </w:rPr>
        <w:t>13%</w:t>
      </w:r>
      <w:r>
        <w:rPr>
          <w:rFonts w:hint="eastAsia"/>
          <w:color w:val="000000"/>
          <w:lang w:eastAsia="zh-CN"/>
        </w:rPr>
        <w:t>增值税。</w:t>
      </w:r>
    </w:p>
    <w:p>
      <w:pPr>
        <w:spacing w:before="100" w:beforeAutospacing="1" w:after="100" w:afterAutospacing="1" w:line="360" w:lineRule="auto"/>
        <w:ind w:firstLine="315" w:firstLineChars="150"/>
        <w:rPr>
          <w:szCs w:val="21"/>
        </w:rPr>
      </w:pPr>
      <w:r>
        <w:rPr>
          <w:rFonts w:hint="eastAsia"/>
          <w:szCs w:val="21"/>
        </w:rPr>
        <w:t>投标人代表签字</w:t>
      </w:r>
    </w:p>
    <w:p>
      <w:pPr>
        <w:pStyle w:val="83"/>
        <w:ind w:left="0" w:firstLine="330" w:firstLineChars="150"/>
        <w:rPr>
          <w:color w:val="000000"/>
          <w:lang w:eastAsia="zh-CN"/>
        </w:rPr>
      </w:pPr>
    </w:p>
    <w:p>
      <w:pPr>
        <w:spacing w:line="0" w:lineRule="atLeast"/>
        <w:outlineLvl w:val="0"/>
        <w:rPr>
          <w:rFonts w:ascii="宋体" w:hAnsi="宋体"/>
          <w:b/>
          <w:color w:val="000000"/>
          <w:sz w:val="24"/>
        </w:rPr>
      </w:pPr>
      <w:r>
        <w:rPr>
          <w:rFonts w:ascii="宋体" w:hAnsi="宋体"/>
          <w:b/>
          <w:color w:val="000000"/>
          <w:sz w:val="24"/>
        </w:rPr>
        <w:br w:type="page"/>
      </w:r>
    </w:p>
    <w:p>
      <w:pPr>
        <w:spacing w:line="480" w:lineRule="auto"/>
        <w:jc w:val="center"/>
        <w:rPr>
          <w:b/>
          <w:sz w:val="24"/>
        </w:rPr>
      </w:pPr>
      <w:r>
        <w:rPr>
          <w:rFonts w:hint="eastAsia"/>
          <w:b/>
          <w:sz w:val="24"/>
        </w:rPr>
        <w:t>6.5技术规格偏离表</w:t>
      </w:r>
      <w:r>
        <w:rPr>
          <w:rFonts w:hint="eastAsia" w:ascii="黑体" w:eastAsia="黑体"/>
          <w:sz w:val="28"/>
          <w:szCs w:val="28"/>
        </w:rPr>
        <w:t>（每种类型设备分别填写）</w:t>
      </w:r>
    </w:p>
    <w:p>
      <w:pPr>
        <w:spacing w:before="100" w:beforeAutospacing="1" w:after="100" w:afterAutospacing="1" w:line="360" w:lineRule="auto"/>
        <w:rPr>
          <w:szCs w:val="21"/>
        </w:rPr>
      </w:pPr>
      <w:r>
        <w:rPr>
          <w:rFonts w:hint="eastAsia"/>
          <w:szCs w:val="21"/>
        </w:rPr>
        <w:t>投标人名称</w:t>
      </w:r>
    </w:p>
    <w:tbl>
      <w:tblPr>
        <w:tblStyle w:val="40"/>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922"/>
        <w:gridCol w:w="1973"/>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vAlign w:val="center"/>
          </w:tcPr>
          <w:p>
            <w:pPr>
              <w:spacing w:before="100" w:beforeAutospacing="1" w:after="100" w:afterAutospacing="1" w:line="360" w:lineRule="auto"/>
              <w:jc w:val="center"/>
              <w:rPr>
                <w:szCs w:val="21"/>
              </w:rPr>
            </w:pPr>
            <w:r>
              <w:rPr>
                <w:rFonts w:hint="eastAsia"/>
                <w:szCs w:val="21"/>
              </w:rPr>
              <w:t>招标规格</w:t>
            </w:r>
          </w:p>
        </w:tc>
        <w:tc>
          <w:tcPr>
            <w:tcW w:w="2922" w:type="dxa"/>
            <w:vAlign w:val="center"/>
          </w:tcPr>
          <w:p>
            <w:pPr>
              <w:spacing w:before="100" w:beforeAutospacing="1" w:after="100" w:afterAutospacing="1" w:line="360" w:lineRule="auto"/>
              <w:jc w:val="center"/>
              <w:rPr>
                <w:szCs w:val="21"/>
              </w:rPr>
            </w:pPr>
            <w:r>
              <w:rPr>
                <w:rFonts w:hint="eastAsia"/>
                <w:szCs w:val="21"/>
              </w:rPr>
              <w:t>投标规格</w:t>
            </w:r>
          </w:p>
        </w:tc>
        <w:tc>
          <w:tcPr>
            <w:tcW w:w="1973" w:type="dxa"/>
            <w:vAlign w:val="center"/>
          </w:tcPr>
          <w:p>
            <w:pPr>
              <w:spacing w:before="100" w:beforeAutospacing="1" w:after="100" w:afterAutospacing="1" w:line="360" w:lineRule="auto"/>
              <w:jc w:val="center"/>
              <w:rPr>
                <w:szCs w:val="21"/>
              </w:rPr>
            </w:pPr>
            <w:r>
              <w:rPr>
                <w:rFonts w:hint="eastAsia"/>
                <w:szCs w:val="21"/>
              </w:rPr>
              <w:t>偏离</w:t>
            </w:r>
          </w:p>
        </w:tc>
        <w:tc>
          <w:tcPr>
            <w:tcW w:w="1946" w:type="dxa"/>
            <w:vAlign w:val="center"/>
          </w:tcPr>
          <w:p>
            <w:pPr>
              <w:spacing w:before="100" w:beforeAutospacing="1" w:after="100" w:afterAutospacing="1" w:line="360" w:lineRule="auto"/>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bl>
    <w:p>
      <w:pPr>
        <w:spacing w:before="100" w:beforeAutospacing="1" w:after="100" w:afterAutospacing="1" w:line="360" w:lineRule="auto"/>
        <w:rPr>
          <w:szCs w:val="21"/>
        </w:rPr>
      </w:pPr>
      <w:r>
        <w:rPr>
          <w:rFonts w:hint="eastAsia"/>
          <w:szCs w:val="21"/>
        </w:rPr>
        <w:t>注明：对照本项目的招标技术规范，若有技术偏离请写明；若不写明，但投标文件中的确存在技术偏离的，招标方也视同投标方技术无偏离。</w:t>
      </w:r>
    </w:p>
    <w:p>
      <w:pPr>
        <w:spacing w:before="100" w:beforeAutospacing="1" w:after="100" w:afterAutospacing="1" w:line="360" w:lineRule="auto"/>
        <w:rPr>
          <w:szCs w:val="21"/>
        </w:rPr>
      </w:pPr>
    </w:p>
    <w:p>
      <w:pPr>
        <w:spacing w:before="100" w:beforeAutospacing="1" w:after="100" w:afterAutospacing="1" w:line="360" w:lineRule="auto"/>
        <w:rPr>
          <w:szCs w:val="21"/>
        </w:rPr>
      </w:pPr>
      <w:r>
        <w:rPr>
          <w:rFonts w:hint="eastAsia"/>
          <w:szCs w:val="21"/>
        </w:rPr>
        <w:t>投标人代表签字</w:t>
      </w:r>
    </w:p>
    <w:p>
      <w:pPr>
        <w:spacing w:line="480" w:lineRule="auto"/>
        <w:rPr>
          <w:sz w:val="24"/>
        </w:rPr>
        <w:sectPr>
          <w:headerReference r:id="rId5" w:type="first"/>
          <w:footerReference r:id="rId8" w:type="first"/>
          <w:headerReference r:id="rId4" w:type="default"/>
          <w:footerReference r:id="rId6" w:type="default"/>
          <w:footerReference r:id="rId7" w:type="even"/>
          <w:pgSz w:w="11907" w:h="16840"/>
          <w:pgMar w:top="1418" w:right="1134" w:bottom="1134" w:left="1134" w:header="907" w:footer="907" w:gutter="0"/>
          <w:cols w:space="720" w:num="1"/>
          <w:titlePg/>
          <w:docGrid w:linePitch="462" w:charSpace="0"/>
        </w:sectPr>
      </w:pPr>
    </w:p>
    <w:p>
      <w:pPr>
        <w:spacing w:line="480" w:lineRule="auto"/>
        <w:jc w:val="center"/>
        <w:rPr>
          <w:b/>
          <w:sz w:val="24"/>
        </w:rPr>
      </w:pPr>
      <w:r>
        <w:rPr>
          <w:rFonts w:hint="eastAsia"/>
          <w:b/>
          <w:sz w:val="24"/>
        </w:rPr>
        <w:t xml:space="preserve">6.6商务条款偏离表  </w:t>
      </w:r>
    </w:p>
    <w:p>
      <w:pPr>
        <w:spacing w:line="480" w:lineRule="auto"/>
        <w:rPr>
          <w:szCs w:val="21"/>
          <w:u w:val="single"/>
        </w:rPr>
      </w:pPr>
      <w:r>
        <w:rPr>
          <w:rFonts w:hint="eastAsia"/>
          <w:szCs w:val="21"/>
        </w:rPr>
        <w:t>投标人名称</w:t>
      </w:r>
    </w:p>
    <w:tbl>
      <w:tblPr>
        <w:tblStyle w:val="40"/>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3600"/>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jc w:val="center"/>
              <w:rPr>
                <w:szCs w:val="21"/>
              </w:rPr>
            </w:pPr>
            <w:r>
              <w:rPr>
                <w:rFonts w:hint="eastAsia"/>
                <w:szCs w:val="21"/>
              </w:rPr>
              <w:t>招标文件商务条款</w:t>
            </w:r>
          </w:p>
        </w:tc>
        <w:tc>
          <w:tcPr>
            <w:tcW w:w="3600" w:type="dxa"/>
          </w:tcPr>
          <w:p>
            <w:pPr>
              <w:spacing w:before="240" w:beforeLines="100" w:after="120" w:afterLines="50" w:line="480" w:lineRule="auto"/>
              <w:jc w:val="center"/>
              <w:rPr>
                <w:szCs w:val="21"/>
              </w:rPr>
            </w:pPr>
            <w:r>
              <w:rPr>
                <w:rFonts w:hint="eastAsia"/>
                <w:szCs w:val="21"/>
              </w:rPr>
              <w:t>投标文件商务条款</w:t>
            </w:r>
          </w:p>
        </w:tc>
        <w:tc>
          <w:tcPr>
            <w:tcW w:w="2283" w:type="dxa"/>
          </w:tcPr>
          <w:p>
            <w:pPr>
              <w:spacing w:before="240" w:beforeLines="100" w:after="120" w:afterLines="50" w:line="480" w:lineRule="auto"/>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bl>
    <w:p>
      <w:pPr>
        <w:spacing w:line="480" w:lineRule="auto"/>
        <w:rPr>
          <w:szCs w:val="21"/>
        </w:rPr>
      </w:pPr>
    </w:p>
    <w:p>
      <w:pPr>
        <w:spacing w:before="100" w:beforeAutospacing="1" w:after="100" w:afterAutospacing="1" w:line="360" w:lineRule="auto"/>
        <w:rPr>
          <w:szCs w:val="21"/>
        </w:rPr>
      </w:pPr>
      <w:r>
        <w:rPr>
          <w:rFonts w:hint="eastAsia"/>
          <w:szCs w:val="21"/>
        </w:rPr>
        <w:t>注明：对照本项目的招标商务要求，若有商务要求偏离请写明；若不写明，但投标文件中的确存在商务要求偏离的，招标方也视同投标方商务要求无偏离。</w:t>
      </w:r>
    </w:p>
    <w:p>
      <w:pPr>
        <w:spacing w:line="480" w:lineRule="auto"/>
        <w:rPr>
          <w:szCs w:val="21"/>
        </w:rPr>
      </w:pPr>
    </w:p>
    <w:p>
      <w:pPr>
        <w:spacing w:line="480" w:lineRule="auto"/>
        <w:rPr>
          <w:szCs w:val="21"/>
          <w:u w:val="single"/>
        </w:rPr>
      </w:pPr>
      <w:r>
        <w:rPr>
          <w:rFonts w:hint="eastAsia"/>
          <w:szCs w:val="21"/>
        </w:rPr>
        <w:t>投标人代表签字</w:t>
      </w:r>
    </w:p>
    <w:p>
      <w:pPr>
        <w:spacing w:line="480" w:lineRule="auto"/>
        <w:rPr>
          <w:sz w:val="24"/>
        </w:rPr>
        <w:sectPr>
          <w:pgSz w:w="11907" w:h="16840"/>
          <w:pgMar w:top="1418" w:right="1134" w:bottom="1134" w:left="1134" w:header="907" w:footer="907" w:gutter="0"/>
          <w:cols w:space="720" w:num="1"/>
          <w:titlePg/>
          <w:docGrid w:linePitch="462" w:charSpace="0"/>
        </w:sectPr>
      </w:pPr>
    </w:p>
    <w:p>
      <w:pPr>
        <w:spacing w:line="400" w:lineRule="exact"/>
        <w:jc w:val="center"/>
        <w:rPr>
          <w:rFonts w:ascii="宋体" w:hAnsi="宋体"/>
          <w:b/>
          <w:spacing w:val="10"/>
          <w:szCs w:val="21"/>
        </w:rPr>
      </w:pPr>
      <w:r>
        <w:rPr>
          <w:rFonts w:hint="eastAsia" w:ascii="宋体" w:hAnsi="宋体"/>
          <w:b/>
          <w:spacing w:val="10"/>
          <w:szCs w:val="21"/>
        </w:rPr>
        <w:t>6.7</w:t>
      </w:r>
      <w:r>
        <w:rPr>
          <w:rFonts w:ascii="宋体" w:hAnsi="宋体"/>
          <w:b/>
          <w:spacing w:val="10"/>
          <w:szCs w:val="21"/>
        </w:rPr>
        <w:t>法人代表授权证书</w:t>
      </w:r>
    </w:p>
    <w:p>
      <w:pPr>
        <w:spacing w:line="400" w:lineRule="exact"/>
        <w:rPr>
          <w:rFonts w:ascii="宋体" w:hAnsi="宋体"/>
          <w:spacing w:val="10"/>
          <w:szCs w:val="21"/>
        </w:rPr>
      </w:pPr>
    </w:p>
    <w:p>
      <w:pPr>
        <w:spacing w:line="480" w:lineRule="auto"/>
        <w:rPr>
          <w:rFonts w:ascii="宋体" w:hAnsi="宋体"/>
          <w:spacing w:val="10"/>
          <w:szCs w:val="21"/>
        </w:rPr>
      </w:pPr>
      <w:r>
        <w:rPr>
          <w:rFonts w:ascii="宋体" w:hAnsi="宋体"/>
          <w:spacing w:val="10"/>
          <w:szCs w:val="21"/>
        </w:rPr>
        <w:t>（公司名称）是根据中华人民共和国法律合法注册成立的，公司的法定地址为：（公司地址）。我（公司名称）法定代表人，（法人代表职务姓名），在此授权（被授权人公司、职务、姓名），作为本公司的合法代表，在项目的邀请招标中（招标编号：）签署有关文件。本授权书于年月日签字盖章生效，特此声明。</w:t>
      </w:r>
    </w:p>
    <w:p>
      <w:pPr>
        <w:spacing w:line="480" w:lineRule="auto"/>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r>
        <w:rPr>
          <w:rFonts w:ascii="宋体" w:hAnsi="宋体"/>
          <w:spacing w:val="10"/>
          <w:szCs w:val="21"/>
        </w:rPr>
        <w:t>单位名称（印刷体及盖章）</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法人代表签字：</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授权代表（被授权人）签字：</w:t>
      </w:r>
    </w:p>
    <w:p>
      <w:pPr>
        <w:spacing w:line="400" w:lineRule="exact"/>
        <w:rPr>
          <w:rFonts w:ascii="宋体" w:hAnsi="宋体"/>
          <w:spacing w:val="10"/>
          <w:szCs w:val="21"/>
        </w:rPr>
      </w:pPr>
    </w:p>
    <w:p>
      <w:pPr>
        <w:spacing w:line="400" w:lineRule="exact"/>
        <w:rPr>
          <w:spacing w:val="10"/>
          <w:sz w:val="24"/>
        </w:rPr>
      </w:pPr>
    </w:p>
    <w:p>
      <w:pPr>
        <w:pStyle w:val="84"/>
        <w:spacing w:before="100" w:beforeAutospacing="1" w:after="100" w:afterAutospacing="1"/>
        <w:rPr>
          <w:b/>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r>
        <w:rPr>
          <w:b/>
          <w:sz w:val="24"/>
        </w:rPr>
        <w:t>6.</w:t>
      </w:r>
      <w:r>
        <w:rPr>
          <w:rFonts w:hint="eastAsia"/>
          <w:b/>
          <w:sz w:val="24"/>
        </w:rPr>
        <w:t xml:space="preserve">8关于资格的声明函 </w:t>
      </w:r>
    </w:p>
    <w:p>
      <w:pPr>
        <w:spacing w:before="100" w:beforeAutospacing="1" w:after="100" w:afterAutospacing="1"/>
        <w:rPr>
          <w:szCs w:val="21"/>
        </w:rPr>
      </w:pPr>
      <w:r>
        <w:rPr>
          <w:rFonts w:hint="eastAsia"/>
          <w:szCs w:val="21"/>
        </w:rPr>
        <w:t>致：</w:t>
      </w:r>
      <w:r>
        <w:rPr>
          <w:rFonts w:hint="eastAsia"/>
          <w:szCs w:val="21"/>
          <w:u w:val="single"/>
        </w:rPr>
        <w:t>（招标单位）</w:t>
      </w:r>
    </w:p>
    <w:p>
      <w:pPr>
        <w:spacing w:before="100" w:beforeAutospacing="1" w:after="100" w:afterAutospacing="1"/>
        <w:rPr>
          <w:szCs w:val="21"/>
        </w:rPr>
      </w:pPr>
      <w:r>
        <w:rPr>
          <w:rFonts w:hint="eastAsia"/>
          <w:szCs w:val="21"/>
        </w:rPr>
        <w:t>关于贵方（投标邀请函的时间）第（招标编号）投标邀请，本签字人愿意参加投标，提供招标设备一览表中规定的（设备名称），并证明提交的下列文件和说明是准确的和真实的。</w:t>
      </w:r>
    </w:p>
    <w:p>
      <w:pPr>
        <w:numPr>
          <w:ilvl w:val="0"/>
          <w:numId w:val="4"/>
        </w:numPr>
        <w:spacing w:before="100" w:beforeAutospacing="1" w:after="100" w:afterAutospacing="1"/>
        <w:rPr>
          <w:szCs w:val="21"/>
        </w:rPr>
      </w:pPr>
      <w:r>
        <w:rPr>
          <w:rFonts w:hint="eastAsia"/>
          <w:szCs w:val="21"/>
        </w:rPr>
        <w:t>营业执照副本复印件（</w:t>
      </w:r>
      <w:r>
        <w:rPr>
          <w:rFonts w:hint="eastAsia" w:ascii="黑体" w:eastAsia="黑体"/>
          <w:b/>
          <w:bCs/>
          <w:szCs w:val="21"/>
          <w:u w:val="dotted"/>
        </w:rPr>
        <w:t>工商管理部门专用复印件，并加盖工商局印章，或复印件上须有年审合格印章</w:t>
      </w:r>
      <w:r>
        <w:rPr>
          <w:rFonts w:hint="eastAsia"/>
          <w:szCs w:val="21"/>
        </w:rPr>
        <w:t>），税务登记证复印件；</w:t>
      </w:r>
    </w:p>
    <w:p>
      <w:pPr>
        <w:numPr>
          <w:ilvl w:val="0"/>
          <w:numId w:val="4"/>
        </w:numPr>
        <w:spacing w:before="100" w:beforeAutospacing="1" w:after="100" w:afterAutospacing="1"/>
        <w:rPr>
          <w:szCs w:val="21"/>
        </w:rPr>
      </w:pPr>
      <w:r>
        <w:rPr>
          <w:rFonts w:hint="eastAsia"/>
          <w:szCs w:val="21"/>
        </w:rPr>
        <w:t>我方与制造商的代理协议书或制造商出具的授权书。</w:t>
      </w:r>
    </w:p>
    <w:p>
      <w:pPr>
        <w:numPr>
          <w:ilvl w:val="0"/>
          <w:numId w:val="4"/>
        </w:numPr>
        <w:spacing w:before="100" w:beforeAutospacing="1" w:after="100" w:afterAutospacing="1"/>
        <w:rPr>
          <w:szCs w:val="21"/>
        </w:rPr>
      </w:pPr>
      <w:r>
        <w:rPr>
          <w:rFonts w:hint="eastAsia"/>
          <w:szCs w:val="21"/>
        </w:rPr>
        <w:t>其它能使买方满意的资格证明文件。</w:t>
      </w:r>
    </w:p>
    <w:p>
      <w:pPr>
        <w:numPr>
          <w:ilvl w:val="0"/>
          <w:numId w:val="4"/>
        </w:numPr>
        <w:spacing w:before="100" w:beforeAutospacing="1" w:after="100" w:afterAutospacing="1"/>
        <w:rPr>
          <w:szCs w:val="21"/>
        </w:rPr>
      </w:pPr>
      <w:r>
        <w:rPr>
          <w:rFonts w:hint="eastAsia"/>
          <w:szCs w:val="21"/>
        </w:rPr>
        <w:t>本签字人确认资格文件中的说明是真实的、准确的。</w:t>
      </w:r>
    </w:p>
    <w:p>
      <w:pPr>
        <w:spacing w:before="100" w:beforeAutospacing="1" w:after="100" w:afterAutospacing="1"/>
        <w:rPr>
          <w:szCs w:val="21"/>
        </w:rPr>
      </w:pPr>
      <w:r>
        <w:rPr>
          <w:rFonts w:hint="eastAsia"/>
          <w:szCs w:val="21"/>
        </w:rPr>
        <w:t>单位的名称和地址：受权签署本资格文件人：</w:t>
      </w:r>
    </w:p>
    <w:p>
      <w:pPr>
        <w:spacing w:before="100" w:beforeAutospacing="1" w:after="100" w:afterAutospacing="1"/>
        <w:rPr>
          <w:szCs w:val="21"/>
        </w:rPr>
      </w:pPr>
      <w:r>
        <w:rPr>
          <w:rFonts w:hint="eastAsia"/>
          <w:szCs w:val="21"/>
        </w:rPr>
        <w:t>名称：签字：</w:t>
      </w:r>
    </w:p>
    <w:p>
      <w:pPr>
        <w:spacing w:before="100" w:beforeAutospacing="1" w:after="100" w:afterAutospacing="1"/>
        <w:rPr>
          <w:szCs w:val="21"/>
        </w:rPr>
      </w:pPr>
      <w:r>
        <w:rPr>
          <w:rFonts w:hint="eastAsia"/>
          <w:szCs w:val="21"/>
        </w:rPr>
        <w:t>地址：签字人姓名、职务</w:t>
      </w:r>
    </w:p>
    <w:p>
      <w:pPr>
        <w:spacing w:before="100" w:beforeAutospacing="1" w:after="100" w:afterAutospacing="1"/>
        <w:rPr>
          <w:szCs w:val="21"/>
          <w:u w:val="single"/>
        </w:rPr>
      </w:pPr>
      <w:r>
        <w:rPr>
          <w:rFonts w:hint="eastAsia"/>
          <w:szCs w:val="21"/>
        </w:rPr>
        <w:t>传真</w:t>
      </w:r>
    </w:p>
    <w:p>
      <w:pPr>
        <w:pStyle w:val="84"/>
        <w:spacing w:before="100" w:beforeAutospacing="1" w:after="100" w:afterAutospacing="1"/>
      </w:pPr>
      <w:r>
        <w:rPr>
          <w:rFonts w:hint="eastAsia"/>
          <w:sz w:val="21"/>
          <w:szCs w:val="21"/>
        </w:rPr>
        <w:t>邮编：电话：</w:t>
      </w: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spacing w:line="400" w:lineRule="exact"/>
        <w:jc w:val="center"/>
        <w:rPr>
          <w:rFonts w:ascii="宋体" w:cs="宋体"/>
          <w:b/>
          <w:szCs w:val="21"/>
        </w:rPr>
      </w:pPr>
      <w:r>
        <w:rPr>
          <w:b/>
        </w:rPr>
        <w:br w:type="page"/>
      </w:r>
      <w:r>
        <w:rPr>
          <w:rFonts w:hint="eastAsia"/>
          <w:b/>
          <w:bCs/>
          <w:color w:val="000000"/>
          <w:kern w:val="0"/>
          <w:sz w:val="24"/>
        </w:rPr>
        <w:t>6.9</w:t>
      </w:r>
      <w:r>
        <w:rPr>
          <w:rFonts w:hint="eastAsia" w:ascii="宋体" w:cs="宋体"/>
          <w:b/>
        </w:rPr>
        <w:t>近三年完成类似项目一览表</w:t>
      </w:r>
    </w:p>
    <w:tbl>
      <w:tblPr>
        <w:tblStyle w:val="40"/>
        <w:tblW w:w="9321" w:type="dxa"/>
        <w:jc w:val="center"/>
        <w:tblInd w:w="0" w:type="dxa"/>
        <w:tblLayout w:type="fixed"/>
        <w:tblCellMar>
          <w:top w:w="0" w:type="dxa"/>
          <w:left w:w="108" w:type="dxa"/>
          <w:bottom w:w="0" w:type="dxa"/>
          <w:right w:w="108" w:type="dxa"/>
        </w:tblCellMar>
      </w:tblPr>
      <w:tblGrid>
        <w:gridCol w:w="1188"/>
        <w:gridCol w:w="1252"/>
        <w:gridCol w:w="1476"/>
        <w:gridCol w:w="996"/>
        <w:gridCol w:w="2071"/>
        <w:gridCol w:w="1120"/>
        <w:gridCol w:w="1218"/>
      </w:tblGrid>
      <w:tr>
        <w:tblPrEx>
          <w:tblLayout w:type="fixed"/>
          <w:tblCellMar>
            <w:top w:w="0" w:type="dxa"/>
            <w:left w:w="108" w:type="dxa"/>
            <w:bottom w:w="0" w:type="dxa"/>
            <w:right w:w="108" w:type="dxa"/>
          </w:tblCellMar>
        </w:tblPrEx>
        <w:trPr>
          <w:trHeight w:val="239" w:hRule="atLeast"/>
          <w:jc w:val="center"/>
        </w:trPr>
        <w:tc>
          <w:tcPr>
            <w:tcW w:w="1188" w:type="dxa"/>
            <w:tcBorders>
              <w:top w:val="double" w:color="000000" w:sz="8" w:space="0"/>
              <w:left w:val="doub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设备名称</w:t>
            </w:r>
          </w:p>
        </w:tc>
        <w:tc>
          <w:tcPr>
            <w:tcW w:w="1252" w:type="dxa"/>
            <w:tcBorders>
              <w:top w:val="double" w:color="000000" w:sz="8" w:space="0"/>
              <w:left w:val="single" w:color="auto" w:sz="4"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用户名称</w:t>
            </w:r>
          </w:p>
        </w:tc>
        <w:tc>
          <w:tcPr>
            <w:tcW w:w="147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型号</w:t>
            </w:r>
          </w:p>
        </w:tc>
        <w:tc>
          <w:tcPr>
            <w:tcW w:w="99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数量</w:t>
            </w:r>
          </w:p>
        </w:tc>
        <w:tc>
          <w:tcPr>
            <w:tcW w:w="2071" w:type="dxa"/>
            <w:tcBorders>
              <w:top w:val="double" w:color="000000" w:sz="8" w:space="0"/>
              <w:left w:val="sing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投用日期</w:t>
            </w:r>
          </w:p>
        </w:tc>
        <w:tc>
          <w:tcPr>
            <w:tcW w:w="1120" w:type="dxa"/>
            <w:tcBorders>
              <w:top w:val="double" w:color="000000" w:sz="8" w:space="0"/>
              <w:left w:val="single" w:color="auto" w:sz="4" w:space="0"/>
              <w:bottom w:val="single" w:color="000000" w:sz="8" w:space="0"/>
              <w:right w:val="single" w:color="auto" w:sz="6" w:space="0"/>
            </w:tcBorders>
          </w:tcPr>
          <w:p>
            <w:pPr>
              <w:pStyle w:val="84"/>
              <w:spacing w:line="480" w:lineRule="auto"/>
              <w:jc w:val="center"/>
              <w:rPr>
                <w:rFonts w:ascii="宋体" w:cs="宋体"/>
                <w:sz w:val="21"/>
                <w:szCs w:val="21"/>
              </w:rPr>
            </w:pPr>
            <w:r>
              <w:rPr>
                <w:rFonts w:hint="eastAsia" w:ascii="宋体" w:cs="宋体"/>
                <w:sz w:val="21"/>
                <w:szCs w:val="21"/>
              </w:rPr>
              <w:t>联系人</w:t>
            </w:r>
          </w:p>
        </w:tc>
        <w:tc>
          <w:tcPr>
            <w:tcW w:w="1218" w:type="dxa"/>
            <w:tcBorders>
              <w:top w:val="double" w:color="000000" w:sz="8" w:space="0"/>
              <w:left w:val="single" w:color="auto" w:sz="6" w:space="0"/>
              <w:bottom w:val="single" w:color="000000" w:sz="8" w:space="0"/>
              <w:right w:val="double" w:color="000000" w:sz="8" w:space="0"/>
            </w:tcBorders>
          </w:tcPr>
          <w:p>
            <w:pPr>
              <w:pStyle w:val="84"/>
              <w:spacing w:line="480" w:lineRule="auto"/>
              <w:jc w:val="center"/>
              <w:rPr>
                <w:rFonts w:ascii="宋体" w:cs="宋体"/>
                <w:sz w:val="21"/>
                <w:szCs w:val="21"/>
              </w:rPr>
            </w:pPr>
            <w:r>
              <w:rPr>
                <w:rFonts w:hint="eastAsia" w:ascii="宋体" w:cs="宋体"/>
                <w:sz w:val="21"/>
                <w:szCs w:val="21"/>
              </w:rPr>
              <w:t>备注</w:t>
            </w: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bl>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r>
        <w:rPr>
          <w:rFonts w:hint="eastAsia" w:ascii="宋体" w:hAnsi="宋体"/>
          <w:b/>
          <w:sz w:val="24"/>
          <w:szCs w:val="21"/>
        </w:rPr>
        <w:t>7.预付款保函</w:t>
      </w:r>
    </w:p>
    <w:p>
      <w:pPr>
        <w:spacing w:line="340" w:lineRule="exact"/>
        <w:jc w:val="left"/>
        <w:rPr>
          <w:sz w:val="24"/>
        </w:rPr>
      </w:pPr>
    </w:p>
    <w:p>
      <w:pPr>
        <w:spacing w:line="440" w:lineRule="exact"/>
        <w:jc w:val="left"/>
        <w:rPr>
          <w:rFonts w:ascii="宋体" w:hAnsi="宋体"/>
          <w:szCs w:val="21"/>
        </w:rPr>
      </w:pPr>
      <w:r>
        <w:rPr>
          <w:rFonts w:hint="eastAsia" w:ascii="宋体" w:hAnsi="宋体"/>
          <w:szCs w:val="21"/>
        </w:rPr>
        <w:t>我行编号：</w:t>
      </w:r>
    </w:p>
    <w:p>
      <w:pPr>
        <w:spacing w:line="440" w:lineRule="exact"/>
        <w:jc w:val="left"/>
        <w:rPr>
          <w:rFonts w:ascii="宋体" w:hAnsi="宋体"/>
          <w:szCs w:val="21"/>
        </w:rPr>
      </w:pPr>
      <w:r>
        <w:rPr>
          <w:rFonts w:hint="eastAsia" w:ascii="宋体" w:hAnsi="宋体"/>
          <w:szCs w:val="21"/>
        </w:rPr>
        <w:t>开立日期：</w:t>
      </w:r>
    </w:p>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致：</w:t>
      </w:r>
    </w:p>
    <w:p>
      <w:pPr>
        <w:spacing w:line="440" w:lineRule="exact"/>
        <w:jc w:val="left"/>
        <w:rPr>
          <w:rFonts w:ascii="宋体" w:hAnsi="宋体"/>
          <w:szCs w:val="21"/>
        </w:rPr>
      </w:pPr>
    </w:p>
    <w:p>
      <w:pPr>
        <w:spacing w:line="440" w:lineRule="exact"/>
        <w:ind w:firstLine="465"/>
        <w:jc w:val="left"/>
        <w:rPr>
          <w:rFonts w:ascii="宋体" w:hAnsi="宋体"/>
          <w:szCs w:val="21"/>
        </w:rPr>
      </w:pPr>
      <w:r>
        <w:rPr>
          <w:rFonts w:hint="eastAsia" w:ascii="宋体" w:hAnsi="宋体"/>
          <w:szCs w:val="21"/>
        </w:rPr>
        <w:t>鉴于（以下简称“供方”）已与发包单位（以下简称“需方”）于xx年xx月xx日签署了（以下简称“合同”）</w:t>
      </w:r>
    </w:p>
    <w:p>
      <w:pPr>
        <w:spacing w:line="440" w:lineRule="exact"/>
        <w:ind w:firstLine="465"/>
        <w:jc w:val="left"/>
        <w:rPr>
          <w:rFonts w:ascii="宋体" w:hAnsi="宋体"/>
          <w:szCs w:val="21"/>
        </w:rPr>
      </w:pPr>
      <w:r>
        <w:rPr>
          <w:rFonts w:hint="eastAsia" w:ascii="宋体" w:hAnsi="宋体"/>
          <w:szCs w:val="21"/>
        </w:rPr>
        <w:t>需方在上述合同中要求供方向需方提交下述金额的银行保函，作为供方履行合同的保证金；地址：（以下简称“本银行”）同意为供方出具本保函；</w:t>
      </w:r>
    </w:p>
    <w:p>
      <w:pPr>
        <w:spacing w:line="440" w:lineRule="exact"/>
        <w:ind w:firstLine="420" w:firstLineChars="200"/>
        <w:jc w:val="left"/>
        <w:rPr>
          <w:rFonts w:ascii="宋体" w:hAnsi="宋体"/>
          <w:szCs w:val="21"/>
        </w:rPr>
      </w:pPr>
      <w:r>
        <w:rPr>
          <w:rFonts w:hint="eastAsia" w:ascii="宋体" w:hAnsi="宋体"/>
          <w:szCs w:val="21"/>
        </w:rPr>
        <w:t>本银行在此代表供方向需方承担支付累计总额不超过人民币</w:t>
      </w:r>
      <w:r>
        <w:rPr>
          <w:rFonts w:hint="eastAsia" w:ascii="宋体" w:hAnsi="宋体"/>
          <w:szCs w:val="21"/>
          <w:u w:val="single"/>
        </w:rPr>
        <w:t>元</w:t>
      </w:r>
      <w:r>
        <w:rPr>
          <w:rFonts w:hint="eastAsia" w:ascii="宋体" w:hAnsi="宋体"/>
          <w:szCs w:val="21"/>
        </w:rPr>
        <w:t>整（CNY）的责任，供方在履行合同中，由于资金、技术、质量、工期或非不可抗拒力等原因给需方造成经济损失时，在需方以书面形式提出要求得到上述金额内的任何付款时，凭本保函正本原件，本银行将在7个工作日内予以支付，不挑剔、不争辩，也不要求需方出具证明或说明背景、理由。</w:t>
      </w:r>
    </w:p>
    <w:p>
      <w:pPr>
        <w:spacing w:line="440" w:lineRule="exact"/>
        <w:ind w:firstLine="420" w:firstLineChars="200"/>
        <w:jc w:val="left"/>
        <w:rPr>
          <w:rFonts w:ascii="宋体" w:hAnsi="宋体"/>
          <w:szCs w:val="21"/>
        </w:rPr>
      </w:pPr>
      <w:r>
        <w:rPr>
          <w:rFonts w:hint="eastAsia" w:ascii="宋体" w:hAnsi="宋体"/>
          <w:szCs w:val="21"/>
        </w:rPr>
        <w:t>本银行放弃需方应先向供方要求赔偿上述金额后再向本银行提出要求的权利。</w:t>
      </w:r>
    </w:p>
    <w:p>
      <w:pPr>
        <w:spacing w:line="440" w:lineRule="exact"/>
        <w:jc w:val="left"/>
        <w:rPr>
          <w:rFonts w:ascii="宋体" w:hAnsi="宋体"/>
          <w:szCs w:val="21"/>
        </w:rPr>
      </w:pPr>
      <w:r>
        <w:rPr>
          <w:rFonts w:hint="eastAsia" w:ascii="宋体" w:hAnsi="宋体"/>
          <w:szCs w:val="21"/>
        </w:rPr>
        <w:t>本银行进一步同意在需方和供方之间的合同条件、合同项下的工程或合同发生变化、补充或修改后，本银行承担本保函的责任也不改变，有关上述变化，补充和修改也无须通知本银行。</w:t>
      </w:r>
    </w:p>
    <w:p>
      <w:pPr>
        <w:spacing w:line="440" w:lineRule="exact"/>
        <w:jc w:val="left"/>
        <w:rPr>
          <w:rFonts w:ascii="宋体" w:hAnsi="宋体"/>
          <w:szCs w:val="21"/>
        </w:rPr>
      </w:pPr>
      <w:r>
        <w:rPr>
          <w:rFonts w:hint="eastAsia" w:ascii="宋体" w:hAnsi="宋体"/>
          <w:szCs w:val="21"/>
        </w:rPr>
        <w:t>本保函自开立之日起生效，至</w:t>
      </w:r>
      <w:r>
        <w:rPr>
          <w:rFonts w:hint="eastAsia" w:ascii="宋体" w:hAnsi="宋体"/>
          <w:szCs w:val="21"/>
          <w:u w:val="single"/>
        </w:rPr>
        <w:t>xx年xx日</w:t>
      </w:r>
      <w:r>
        <w:rPr>
          <w:rFonts w:hint="eastAsia" w:ascii="宋体" w:hAnsi="宋体"/>
          <w:szCs w:val="21"/>
        </w:rPr>
        <w:t>失效。</w:t>
      </w:r>
    </w:p>
    <w:p>
      <w:pPr>
        <w:spacing w:line="440" w:lineRule="exact"/>
        <w:ind w:firstLine="569" w:firstLineChars="271"/>
        <w:jc w:val="left"/>
        <w:rPr>
          <w:rFonts w:ascii="宋体" w:hAnsi="宋体"/>
          <w:szCs w:val="21"/>
        </w:rPr>
      </w:pPr>
      <w:r>
        <w:rPr>
          <w:rFonts w:hint="eastAsia" w:ascii="宋体" w:hAnsi="宋体"/>
          <w:szCs w:val="21"/>
        </w:rPr>
        <w:t>未经我行书面同意，本保函不可转让。</w:t>
      </w:r>
    </w:p>
    <w:p>
      <w:pPr>
        <w:spacing w:line="440" w:lineRule="exact"/>
        <w:ind w:firstLine="465"/>
        <w:jc w:val="left"/>
        <w:rPr>
          <w:rFonts w:ascii="宋体" w:hAnsi="宋体"/>
          <w:szCs w:val="21"/>
        </w:rPr>
      </w:pPr>
    </w:p>
    <w:p>
      <w:pPr>
        <w:spacing w:line="340" w:lineRule="exact"/>
        <w:ind w:firstLine="465"/>
        <w:jc w:val="left"/>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tabs>
          <w:tab w:val="left" w:pos="1620"/>
          <w:tab w:val="center" w:pos="4479"/>
        </w:tabs>
        <w:snapToGrid w:val="0"/>
        <w:spacing w:line="460" w:lineRule="exact"/>
        <w:jc w:val="center"/>
        <w:rPr>
          <w:rFonts w:ascii="宋体" w:hAnsi="宋体"/>
          <w:b/>
          <w:sz w:val="24"/>
          <w:szCs w:val="21"/>
        </w:rPr>
      </w:pPr>
      <w:r>
        <w:rPr>
          <w:rFonts w:ascii="宋体" w:hAnsi="宋体"/>
          <w:b/>
          <w:sz w:val="24"/>
          <w:szCs w:val="21"/>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10" w:type="first"/>
      <w:footerReference r:id="rId13" w:type="first"/>
      <w:headerReference r:id="rId9" w:type="default"/>
      <w:footerReference r:id="rId11" w:type="default"/>
      <w:footerReference r:id="rId12" w:type="even"/>
      <w:pgSz w:w="11906" w:h="16838"/>
      <w:pgMar w:top="1440" w:right="1274"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书体坊文征明行草 简繁">
    <w:panose1 w:val="02000500000000000000"/>
    <w:charset w:val="86"/>
    <w:family w:val="auto"/>
    <w:pitch w:val="default"/>
    <w:sig w:usb0="A00002BF" w:usb1="1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19</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24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7" name="直线 22"/>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2" o:spid="_x0000_s1026" o:spt="20" style="position:absolute;left:0pt;margin-left:8.5pt;margin-top:248.15pt;height:0pt;width:705.5pt;z-index:251664384;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ArIZaqygEAAJA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23</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6" name="直线 21"/>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21" o:spid="_x0000_s1026" o:spt="20" style="position:absolute;left:0pt;margin-left:0pt;margin-top:211.4pt;height:0pt;width:714pt;z-index:251663360;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YZ02AAAAAkBAAAPAAAAAAAAAAEAIAAAACIA&#10;AABkcnMvZG93bnJldi54bWxQSwECFAAUAAAACACHTuJAweKnbdABAACXAwAADgAAAAAAAAABACAA&#10;AAAnAQAAZHJzL2Uyb0RvYy54bWxQSwUGAAAAAAYABgBZAQAAaQU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5" name="直线 20"/>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margin-left:0pt;margin-top:232.35pt;height:2.15pt;width:535.5pt;z-index:251662336;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qviTtYAAAAJAQAADwAAAAAAAAABACAAAAAiAAAAZHJz&#10;L2Rvd25yZXYueG1sUEsBAhQAFAAAAAgAh07iQKRhXsLNAQAAlQMAAA4AAAAAAAAAAQAgAAAAJQEA&#10;AGRycy9lMm9Eb2MueG1sUEsFBgAAAAAGAAYAWQEAAGQFAAAAAA==&#10;">
              <v:fill on="f" focussize="0,0"/>
              <v:stroke weight="3pt" color="#000000" linestyle="thinThin"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1312;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0288;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9264;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abstractNum w:abstractNumId="1">
    <w:nsid w:val="51E500CF"/>
    <w:multiLevelType w:val="multilevel"/>
    <w:tmpl w:val="51E500CF"/>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AB1229"/>
    <w:multiLevelType w:val="multilevel"/>
    <w:tmpl w:val="5AAB1229"/>
    <w:lvl w:ilvl="0" w:tentative="0">
      <w:start w:val="1"/>
      <w:numFmt w:val="decimal"/>
      <w:lvlText w:val="%1、"/>
      <w:lvlJc w:val="left"/>
      <w:pPr>
        <w:tabs>
          <w:tab w:val="left" w:pos="720"/>
        </w:tabs>
        <w:ind w:left="720" w:hanging="720"/>
      </w:pPr>
      <w:rPr>
        <w:rFonts w:hint="eastAsia"/>
      </w:rPr>
    </w:lvl>
    <w:lvl w:ilvl="1" w:tentative="0">
      <w:start w:val="1"/>
      <w:numFmt w:val="japaneseCounting"/>
      <w:lvlText w:val="%2、"/>
      <w:lvlJc w:val="left"/>
      <w:pPr>
        <w:tabs>
          <w:tab w:val="left" w:pos="900"/>
        </w:tabs>
        <w:ind w:left="900" w:hanging="4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OTg1OGRmZmQyOGM4ZTk3NzdmODFkMWQzZTFiYzY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004"/>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2E1A"/>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3FB1"/>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A5604"/>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5642A"/>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14F09E6"/>
    <w:rsid w:val="02234BB4"/>
    <w:rsid w:val="05397677"/>
    <w:rsid w:val="055A64FA"/>
    <w:rsid w:val="089E4F5A"/>
    <w:rsid w:val="09F8667B"/>
    <w:rsid w:val="0DD0281E"/>
    <w:rsid w:val="111E1578"/>
    <w:rsid w:val="11E27B38"/>
    <w:rsid w:val="14161C29"/>
    <w:rsid w:val="14C9193B"/>
    <w:rsid w:val="18C96D19"/>
    <w:rsid w:val="1AF4794F"/>
    <w:rsid w:val="1B8554F6"/>
    <w:rsid w:val="1C936F6A"/>
    <w:rsid w:val="1CE77935"/>
    <w:rsid w:val="1D15115C"/>
    <w:rsid w:val="1D8E4B81"/>
    <w:rsid w:val="1F353C2F"/>
    <w:rsid w:val="1F931B0A"/>
    <w:rsid w:val="223C70CF"/>
    <w:rsid w:val="22DF331B"/>
    <w:rsid w:val="22E9392F"/>
    <w:rsid w:val="237627F2"/>
    <w:rsid w:val="24070BD1"/>
    <w:rsid w:val="24921345"/>
    <w:rsid w:val="24FA6DDA"/>
    <w:rsid w:val="2BBA544E"/>
    <w:rsid w:val="2BE21BA8"/>
    <w:rsid w:val="2C091390"/>
    <w:rsid w:val="2DC43C87"/>
    <w:rsid w:val="30EA46D5"/>
    <w:rsid w:val="310A3EA7"/>
    <w:rsid w:val="318A10D1"/>
    <w:rsid w:val="31C97225"/>
    <w:rsid w:val="3219283C"/>
    <w:rsid w:val="3285322D"/>
    <w:rsid w:val="3A37586F"/>
    <w:rsid w:val="3A386432"/>
    <w:rsid w:val="474938C7"/>
    <w:rsid w:val="48866BEA"/>
    <w:rsid w:val="48FD71F6"/>
    <w:rsid w:val="4A1D5698"/>
    <w:rsid w:val="4A515D96"/>
    <w:rsid w:val="517405B8"/>
    <w:rsid w:val="518133EF"/>
    <w:rsid w:val="51A0242C"/>
    <w:rsid w:val="5266569F"/>
    <w:rsid w:val="55207013"/>
    <w:rsid w:val="5580504D"/>
    <w:rsid w:val="55E9176D"/>
    <w:rsid w:val="57BD1500"/>
    <w:rsid w:val="5C107650"/>
    <w:rsid w:val="5E582AFD"/>
    <w:rsid w:val="5E7268C5"/>
    <w:rsid w:val="5EFC4434"/>
    <w:rsid w:val="606A75CF"/>
    <w:rsid w:val="6255573F"/>
    <w:rsid w:val="648327B2"/>
    <w:rsid w:val="688724A5"/>
    <w:rsid w:val="6ACE4C00"/>
    <w:rsid w:val="6D6D49F0"/>
    <w:rsid w:val="6DF71223"/>
    <w:rsid w:val="6E492B93"/>
    <w:rsid w:val="70F74795"/>
    <w:rsid w:val="762F18B1"/>
    <w:rsid w:val="776A28DA"/>
    <w:rsid w:val="78390C34"/>
    <w:rsid w:val="786A61CD"/>
    <w:rsid w:val="7A753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4">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2">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4"/>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3"/>
    <w:qFormat/>
    <w:uiPriority w:val="0"/>
    <w:rPr>
      <w:rFonts w:ascii="Arial" w:hAnsi="Arial"/>
      <w:b/>
      <w:kern w:val="28"/>
      <w:sz w:val="24"/>
      <w:u w:val="single"/>
      <w:lang w:val="de-DE" w:eastAsia="de-DE"/>
    </w:rPr>
  </w:style>
  <w:style w:type="character" w:customStyle="1" w:styleId="59">
    <w:name w:val="标题 3 字符"/>
    <w:basedOn w:val="33"/>
    <w:link w:val="2"/>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2"/>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3"/>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3"/>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4"/>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89">
    <w:name w:val="font11"/>
    <w:basedOn w:val="33"/>
    <w:uiPriority w:val="0"/>
    <w:rPr>
      <w:rFonts w:hint="eastAsia" w:ascii="宋体" w:hAnsi="宋体" w:eastAsia="宋体" w:cs="宋体"/>
      <w:b/>
      <w:color w:val="000000"/>
      <w:sz w:val="28"/>
      <w:szCs w:val="28"/>
      <w:u w:val="none"/>
    </w:rPr>
  </w:style>
  <w:style w:type="character" w:customStyle="1" w:styleId="90">
    <w:name w:val="font01"/>
    <w:basedOn w:val="33"/>
    <w:uiPriority w:val="0"/>
    <w:rPr>
      <w:rFonts w:hint="eastAsia" w:ascii="宋体" w:hAnsi="宋体" w:eastAsia="宋体" w:cs="宋体"/>
      <w:color w:val="000000"/>
      <w:sz w:val="20"/>
      <w:szCs w:val="20"/>
      <w:u w:val="single"/>
    </w:rPr>
  </w:style>
  <w:style w:type="character" w:customStyle="1" w:styleId="91">
    <w:name w:val="font41"/>
    <w:basedOn w:val="33"/>
    <w:uiPriority w:val="0"/>
    <w:rPr>
      <w:rFonts w:hint="eastAsia" w:ascii="宋体" w:hAnsi="宋体" w:eastAsia="宋体" w:cs="宋体"/>
      <w:color w:val="000000"/>
      <w:sz w:val="20"/>
      <w:szCs w:val="20"/>
      <w:u w:val="none"/>
    </w:rPr>
  </w:style>
  <w:style w:type="character" w:customStyle="1" w:styleId="92">
    <w:name w:val="font21"/>
    <w:basedOn w:val="33"/>
    <w:uiPriority w:val="0"/>
    <w:rPr>
      <w:rFonts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27</Pages>
  <Words>13268</Words>
  <Characters>14022</Characters>
  <Lines>92</Lines>
  <Paragraphs>25</Paragraphs>
  <ScaleCrop>false</ScaleCrop>
  <LinksUpToDate>false</LinksUpToDate>
  <CharactersWithSpaces>14899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Administrator</cp:lastModifiedBy>
  <cp:lastPrinted>2024-05-08T01:47:00Z</cp:lastPrinted>
  <dcterms:modified xsi:type="dcterms:W3CDTF">2025-11-17T08:04:12Z</dcterms:modified>
  <dc:title>宝胜科技创新股份有限公司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0F72A27C864B47479A17B6EB7076FFB9</vt:lpwstr>
  </property>
</Properties>
</file>