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物流招标文件</w:t>
      </w:r>
    </w:p>
    <w:p>
      <w:pPr>
        <w:spacing w:line="480" w:lineRule="auto"/>
        <w:jc w:val="center"/>
        <w:rPr>
          <w:rFonts w:ascii="楷体_GB2312" w:eastAsia="楷体_GB2312"/>
          <w:sz w:val="32"/>
          <w:szCs w:val="32"/>
        </w:rPr>
      </w:pPr>
    </w:p>
    <w:p>
      <w:pPr>
        <w:spacing w:line="240" w:lineRule="auto"/>
        <w:ind w:left="0" w:leftChars="0" w:firstLine="0" w:firstLineChars="0"/>
        <w:jc w:val="center"/>
        <w:rPr>
          <w:rFonts w:hint="eastAsia" w:ascii="宋体" w:hAnsi="宋体" w:cs="宋体"/>
          <w:sz w:val="36"/>
          <w:szCs w:val="36"/>
          <w:lang w:val="en-US" w:eastAsia="zh-CN"/>
        </w:rPr>
      </w:pPr>
      <w:r>
        <w:rPr>
          <w:rFonts w:hint="eastAsia" w:asciiTheme="majorEastAsia" w:hAnsiTheme="majorEastAsia" w:eastAsiaTheme="majorEastAsia" w:cstheme="majorEastAsia"/>
          <w:sz w:val="44"/>
          <w:szCs w:val="44"/>
        </w:rPr>
        <w:t>项目名称：</w:t>
      </w:r>
      <w:r>
        <w:rPr>
          <w:rFonts w:ascii="宋体" w:hAnsi="宋体" w:eastAsia="宋体" w:cs="宋体"/>
          <w:sz w:val="36"/>
          <w:szCs w:val="36"/>
        </w:rPr>
        <w:t>中粮饲料（呼和浩特）有限公司</w:t>
      </w:r>
      <w:r>
        <w:rPr>
          <w:rFonts w:hint="eastAsia" w:ascii="宋体" w:hAnsi="宋体" w:cs="宋体"/>
          <w:sz w:val="36"/>
          <w:szCs w:val="36"/>
          <w:lang w:val="en-US" w:eastAsia="zh-CN"/>
        </w:rPr>
        <w:t xml:space="preserve">           </w:t>
      </w:r>
    </w:p>
    <w:p>
      <w:pPr>
        <w:spacing w:line="240" w:lineRule="auto"/>
        <w:ind w:left="0" w:leftChars="0" w:firstLine="0" w:firstLineChars="0"/>
        <w:jc w:val="center"/>
        <w:rPr>
          <w:rFonts w:hint="eastAsia" w:ascii="宋体" w:hAnsi="宋体" w:cs="宋体"/>
          <w:sz w:val="36"/>
          <w:szCs w:val="36"/>
          <w:lang w:val="en-US" w:eastAsia="zh-CN"/>
        </w:rPr>
      </w:pPr>
    </w:p>
    <w:p>
      <w:pPr>
        <w:spacing w:line="240" w:lineRule="auto"/>
        <w:ind w:left="0" w:leftChars="0" w:firstLine="0" w:firstLineChars="0"/>
        <w:jc w:val="center"/>
        <w:rPr>
          <w:rFonts w:ascii="楷体_GB2312" w:eastAsia="楷体_GB2312"/>
          <w:sz w:val="32"/>
          <w:szCs w:val="32"/>
        </w:rPr>
      </w:pPr>
      <w:r>
        <w:rPr>
          <w:rFonts w:ascii="宋体" w:hAnsi="宋体" w:eastAsia="宋体" w:cs="宋体"/>
          <w:sz w:val="36"/>
          <w:szCs w:val="36"/>
        </w:rPr>
        <w:t>新建年产18万吨饲料项目一期工程</w:t>
      </w:r>
    </w:p>
    <w:p>
      <w:pPr>
        <w:spacing w:line="480" w:lineRule="auto"/>
        <w:ind w:left="1600" w:hanging="1600" w:hangingChars="500"/>
        <w:jc w:val="left"/>
        <w:rPr>
          <w:rFonts w:ascii="楷体_GB2312" w:eastAsia="楷体_GB2312"/>
          <w:sz w:val="32"/>
          <w:szCs w:val="32"/>
        </w:rPr>
      </w:pPr>
      <w:r>
        <w:rPr>
          <w:rFonts w:ascii="楷体_GB2312" w:eastAsia="楷体_GB2312"/>
          <w:sz w:val="32"/>
          <w:szCs w:val="32"/>
        </w:rPr>
        <w:t xml:space="preserve">                 </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44"/>
          <w:szCs w:val="44"/>
        </w:rPr>
      </w:pPr>
    </w:p>
    <w:p>
      <w:pPr>
        <w:spacing w:line="480" w:lineRule="auto"/>
        <w:jc w:val="center"/>
        <w:rPr>
          <w:rFonts w:ascii="楷体_GB2312" w:eastAsia="楷体_GB2312"/>
          <w:sz w:val="32"/>
          <w:szCs w:val="32"/>
        </w:rPr>
      </w:pPr>
      <w:r>
        <w:rPr>
          <w:rFonts w:hint="eastAsia" w:ascii="楷体_GB2312" w:eastAsia="楷体_GB2312"/>
          <w:sz w:val="32"/>
          <w:szCs w:val="32"/>
        </w:rPr>
        <w:t>宝胜系统集成科技股份有限公司</w:t>
      </w:r>
    </w:p>
    <w:p>
      <w:pPr>
        <w:spacing w:line="480" w:lineRule="auto"/>
        <w:jc w:val="center"/>
        <w:rPr>
          <w:sz w:val="44"/>
        </w:rPr>
      </w:pPr>
      <w:r>
        <w:rPr>
          <w:rFonts w:hint="eastAsia" w:ascii="楷体_GB2312" w:eastAsia="楷体_GB2312"/>
          <w:sz w:val="32"/>
          <w:szCs w:val="32"/>
        </w:rPr>
        <w:t>二〇二</w:t>
      </w:r>
      <w:r>
        <w:rPr>
          <w:rFonts w:hint="eastAsia" w:ascii="楷体_GB2312" w:eastAsia="楷体_GB2312"/>
          <w:sz w:val="32"/>
          <w:szCs w:val="32"/>
          <w:lang w:eastAsia="zh-CN"/>
        </w:rPr>
        <w:t>四</w:t>
      </w:r>
      <w:r>
        <w:rPr>
          <w:rFonts w:hint="eastAsia" w:ascii="楷体_GB2312" w:eastAsia="楷体_GB2312"/>
          <w:sz w:val="32"/>
          <w:szCs w:val="32"/>
        </w:rPr>
        <w:t>年</w:t>
      </w:r>
      <w:r>
        <w:rPr>
          <w:rFonts w:hint="eastAsia" w:ascii="楷体_GB2312" w:eastAsia="楷体_GB2312"/>
          <w:sz w:val="32"/>
          <w:szCs w:val="32"/>
          <w:lang w:eastAsia="zh-CN"/>
        </w:rPr>
        <w:t>三</w:t>
      </w:r>
      <w:r>
        <w:rPr>
          <w:rFonts w:hint="eastAsia" w:ascii="楷体_GB2312" w:eastAsia="楷体_GB2312"/>
          <w:sz w:val="32"/>
          <w:szCs w:val="32"/>
        </w:rPr>
        <w:t>月</w:t>
      </w:r>
      <w:r>
        <w:rPr>
          <w:rFonts w:hint="eastAsia" w:ascii="楷体_GB2312" w:eastAsia="楷体_GB2312"/>
          <w:sz w:val="32"/>
          <w:szCs w:val="32"/>
          <w:lang w:eastAsia="zh-CN"/>
        </w:rPr>
        <w:t>五</w:t>
      </w:r>
      <w:r>
        <w:rPr>
          <w:rFonts w:hint="eastAsia" w:ascii="楷体_GB2312" w:eastAsia="楷体_GB2312"/>
          <w:sz w:val="32"/>
          <w:szCs w:val="32"/>
        </w:rPr>
        <w:t>日</w:t>
      </w:r>
      <w:r>
        <w:rPr>
          <w:b/>
          <w:sz w:val="44"/>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第一章投标邀请</w:t>
      </w:r>
      <w:bookmarkStart w:id="0" w:name="_Hlt480553172"/>
      <w:r>
        <w:rPr>
          <w:rStyle w:val="37"/>
          <w:rFonts w:hint="eastAsia"/>
          <w:b w:val="0"/>
        </w:rPr>
        <w:t>书</w:t>
      </w:r>
      <w:bookmarkEnd w:id="0"/>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"_Toc480550235" </w:instrText>
      </w:r>
      <w:r>
        <w:fldChar w:fldCharType="separate"/>
      </w:r>
      <w:r>
        <w:rPr>
          <w:rStyle w:val="37"/>
          <w:rFonts w:hint="eastAsia" w:cs="宋体"/>
          <w:b w:val="0"/>
        </w:rPr>
        <w:t>第二章投标人须知</w:t>
      </w:r>
      <w:r>
        <w:rPr>
          <w:b w:val="0"/>
        </w:rPr>
        <w:tab/>
      </w:r>
      <w:r>
        <w:rPr>
          <w:rFonts w:hint="eastAsia"/>
          <w:b w:val="0"/>
        </w:rPr>
        <w:t>4</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第三章反商业贿赂承诺函</w:t>
      </w:r>
      <w:r>
        <w:rPr>
          <w:b w:val="0"/>
        </w:rPr>
        <w:tab/>
      </w:r>
      <w:r>
        <w:rPr>
          <w:b w:val="0"/>
        </w:rPr>
        <w:fldChar w:fldCharType="end"/>
      </w:r>
      <w:r>
        <w:rPr>
          <w:b w:val="0"/>
        </w:rPr>
        <w:t>7</w:t>
      </w:r>
    </w:p>
    <w:p>
      <w:pPr>
        <w:pStyle w:val="25"/>
        <w:spacing w:line="480" w:lineRule="auto"/>
        <w:rPr>
          <w:b w:val="0"/>
          <w:sz w:val="21"/>
          <w:szCs w:val="22"/>
        </w:rPr>
      </w:pPr>
      <w:r>
        <w:fldChar w:fldCharType="begin"/>
      </w:r>
      <w:r>
        <w:instrText xml:space="preserve"> HYPERLINK \l "_Toc480550237" </w:instrText>
      </w:r>
      <w:r>
        <w:fldChar w:fldCharType="separate"/>
      </w:r>
      <w:r>
        <w:rPr>
          <w:rStyle w:val="37"/>
          <w:rFonts w:hint="eastAsia" w:cs="宋体"/>
          <w:b w:val="0"/>
        </w:rPr>
        <w:t>第四章招标内容及要求</w:t>
      </w:r>
      <w:r>
        <w:rPr>
          <w:b w:val="0"/>
        </w:rPr>
        <w:tab/>
      </w:r>
      <w:r>
        <w:rPr>
          <w:b w:val="0"/>
        </w:rPr>
        <w:fldChar w:fldCharType="end"/>
      </w:r>
      <w:r>
        <w:rPr>
          <w:b w:val="0"/>
        </w:rPr>
        <w:t>9</w:t>
      </w:r>
    </w:p>
    <w:p>
      <w:pPr>
        <w:pStyle w:val="25"/>
        <w:spacing w:line="480" w:lineRule="auto"/>
        <w:rPr>
          <w:b w:val="0"/>
          <w:sz w:val="21"/>
          <w:szCs w:val="22"/>
        </w:rPr>
      </w:pPr>
      <w:r>
        <w:fldChar w:fldCharType="begin"/>
      </w:r>
      <w:r>
        <w:instrText xml:space="preserve"> HYPERLINK \l "_Toc480550238" </w:instrText>
      </w:r>
      <w:r>
        <w:fldChar w:fldCharType="separate"/>
      </w:r>
      <w:r>
        <w:rPr>
          <w:rStyle w:val="37"/>
          <w:rFonts w:hint="eastAsia" w:cs="宋体"/>
          <w:b w:val="0"/>
        </w:rPr>
        <w:t>第五章合同模板</w:t>
      </w:r>
      <w:r>
        <w:rPr>
          <w:b w:val="0"/>
        </w:rPr>
        <w:tab/>
      </w:r>
      <w:r>
        <w:rPr>
          <w:rFonts w:hint="eastAsia"/>
          <w:b w:val="0"/>
        </w:rPr>
        <w:t>1</w:t>
      </w:r>
      <w:r>
        <w:rPr>
          <w:rFonts w:hint="eastAsia"/>
          <w:b w:val="0"/>
        </w:rPr>
        <w:fldChar w:fldCharType="end"/>
      </w:r>
      <w:r>
        <w:rPr>
          <w:rFonts w:hint="eastAsia"/>
          <w:b w:val="0"/>
        </w:rPr>
        <w:t>0</w:t>
      </w:r>
    </w:p>
    <w:p>
      <w:pPr>
        <w:pStyle w:val="25"/>
        <w:spacing w:line="480" w:lineRule="auto"/>
        <w:rPr>
          <w:b w:val="0"/>
          <w:sz w:val="21"/>
          <w:szCs w:val="22"/>
        </w:rPr>
      </w:pPr>
      <w:r>
        <w:fldChar w:fldCharType="begin"/>
      </w:r>
      <w:r>
        <w:instrText xml:space="preserve"> HYPERLINK \l "_Toc480550239" </w:instrText>
      </w:r>
      <w:r>
        <w:fldChar w:fldCharType="separate"/>
      </w:r>
      <w:r>
        <w:rPr>
          <w:rStyle w:val="37"/>
          <w:rFonts w:hint="eastAsia" w:cs="宋体"/>
          <w:b w:val="0"/>
        </w:rPr>
        <w:t>第六章附件</w:t>
      </w:r>
      <w:r>
        <w:rPr>
          <w:b w:val="0"/>
        </w:rPr>
        <w:tab/>
      </w:r>
      <w:r>
        <w:rPr>
          <w:rFonts w:hint="eastAsia"/>
          <w:b w:val="0"/>
        </w:rPr>
        <w:t>1</w:t>
      </w:r>
      <w:r>
        <w:rPr>
          <w:rFonts w:hint="eastAsia"/>
          <w:b w:val="0"/>
        </w:rPr>
        <w:fldChar w:fldCharType="end"/>
      </w:r>
      <w:r>
        <w:rPr>
          <w:b w:val="0"/>
        </w:rPr>
        <w:t>3</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480" w:lineRule="auto"/>
        <w:rPr>
          <w:rFonts w:ascii="宋体" w:hAnsi="宋体"/>
          <w:szCs w:val="21"/>
        </w:rPr>
      </w:pPr>
      <w:r>
        <w:rPr>
          <w:rFonts w:hint="eastAsia" w:ascii="宋体" w:hAnsi="宋体"/>
          <w:szCs w:val="21"/>
        </w:rPr>
        <w:t>各投标单位：</w:t>
      </w:r>
    </w:p>
    <w:p>
      <w:pPr>
        <w:spacing w:line="480" w:lineRule="auto"/>
        <w:ind w:left="105" w:leftChars="50" w:firstLine="315" w:firstLineChars="150"/>
        <w:rPr>
          <w:rFonts w:hAnsi="宋体"/>
          <w:bCs/>
          <w:color w:val="000000"/>
          <w:szCs w:val="21"/>
        </w:rPr>
      </w:pPr>
      <w:r>
        <w:rPr>
          <w:rFonts w:hint="eastAsia" w:ascii="宋体" w:hAnsi="宋体"/>
          <w:szCs w:val="21"/>
        </w:rPr>
        <w:t>宝胜系统集成科技股份有限公司</w:t>
      </w:r>
      <w:r>
        <w:rPr>
          <w:rFonts w:hint="eastAsia" w:ascii="宋体" w:hAnsi="宋体" w:cs="宋体"/>
          <w:szCs w:val="21"/>
        </w:rPr>
        <w:t>现就</w:t>
      </w:r>
      <w:r>
        <w:rPr>
          <w:rFonts w:hint="eastAsia"/>
          <w:szCs w:val="21"/>
        </w:rPr>
        <w:t>宝胜系统集成科技股份有限公司“</w:t>
      </w:r>
      <w:r>
        <w:rPr>
          <w:rFonts w:ascii="宋体" w:hAnsi="宋体" w:eastAsia="宋体" w:cs="宋体"/>
          <w:b/>
          <w:bCs/>
          <w:sz w:val="21"/>
          <w:szCs w:val="21"/>
        </w:rPr>
        <w:t>中粮饲料（呼和浩特）有限公司新建年产18万吨饲料项目一期工程</w:t>
      </w:r>
      <w:r>
        <w:rPr>
          <w:rFonts w:asciiTheme="minorEastAsia" w:hAnsiTheme="minorEastAsia" w:eastAsiaTheme="minorEastAsia"/>
          <w:b/>
          <w:szCs w:val="21"/>
        </w:rPr>
        <w:t>项目</w:t>
      </w:r>
      <w:r>
        <w:rPr>
          <w:rFonts w:hint="eastAsia"/>
          <w:b/>
          <w:szCs w:val="21"/>
        </w:rPr>
        <w:t>钢</w:t>
      </w:r>
      <w:r>
        <w:rPr>
          <w:b/>
          <w:szCs w:val="21"/>
        </w:rPr>
        <w:t>构件</w:t>
      </w:r>
      <w:r>
        <w:rPr>
          <w:rFonts w:hint="eastAsia"/>
          <w:b/>
          <w:szCs w:val="21"/>
        </w:rPr>
        <w:t>运输</w:t>
      </w:r>
      <w:r>
        <w:rPr>
          <w:rFonts w:hint="eastAsia" w:hAnsi="宋体"/>
          <w:bCs/>
          <w:color w:val="000000"/>
          <w:szCs w:val="21"/>
        </w:rPr>
        <w:t>”进行邀请招标，欢迎贵单位参加投标。</w:t>
      </w:r>
    </w:p>
    <w:p>
      <w:pPr>
        <w:spacing w:line="480" w:lineRule="auto"/>
        <w:ind w:firstLine="420" w:firstLineChars="200"/>
        <w:rPr>
          <w:rFonts w:ascii="宋体" w:hAnsi="宋体" w:cs="宋体"/>
          <w:szCs w:val="21"/>
        </w:rPr>
      </w:pPr>
      <w:r>
        <w:rPr>
          <w:rFonts w:hint="eastAsia" w:hAnsi="宋体"/>
          <w:bCs/>
          <w:color w:val="000000"/>
          <w:szCs w:val="21"/>
        </w:rPr>
        <w:t>1、</w:t>
      </w:r>
      <w:r>
        <w:rPr>
          <w:rFonts w:hint="eastAsia" w:ascii="宋体" w:hAnsi="宋体" w:cs="宋体"/>
          <w:szCs w:val="21"/>
        </w:rPr>
        <w:t>投标人资格要求：</w:t>
      </w:r>
    </w:p>
    <w:p>
      <w:pPr>
        <w:spacing w:line="48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480" w:lineRule="auto"/>
        <w:ind w:firstLine="420" w:firstLineChars="200"/>
        <w:rPr>
          <w:rFonts w:hAnsi="宋体"/>
          <w:bCs/>
          <w:color w:val="000000"/>
          <w:szCs w:val="21"/>
        </w:rPr>
      </w:pPr>
      <w:r>
        <w:rPr>
          <w:rFonts w:hint="eastAsia" w:hAnsi="宋体"/>
          <w:bCs/>
          <w:color w:val="000000"/>
          <w:szCs w:val="21"/>
        </w:rPr>
        <w:t>1.2工商营业执照、</w:t>
      </w:r>
      <w:r>
        <w:rPr>
          <w:rFonts w:hAnsi="宋体"/>
          <w:bCs/>
          <w:color w:val="000000"/>
          <w:szCs w:val="21"/>
        </w:rPr>
        <w:t>道路运输经营许可证</w:t>
      </w:r>
      <w:r>
        <w:rPr>
          <w:rFonts w:hint="eastAsia" w:hAnsi="宋体"/>
          <w:bCs/>
          <w:color w:val="000000"/>
          <w:szCs w:val="21"/>
        </w:rPr>
        <w:t>齐全，具有一般纳税人资格。</w:t>
      </w:r>
    </w:p>
    <w:p>
      <w:pPr>
        <w:spacing w:line="48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4</w:t>
      </w:r>
      <w:r>
        <w:rPr>
          <w:rFonts w:hAnsi="宋体"/>
          <w:bCs/>
          <w:color w:val="000000"/>
          <w:szCs w:val="21"/>
        </w:rPr>
        <w:t>00</w:t>
      </w:r>
      <w:r>
        <w:rPr>
          <w:rFonts w:hint="eastAsia" w:hAnsi="宋体"/>
          <w:bCs/>
          <w:color w:val="000000"/>
          <w:szCs w:val="21"/>
        </w:rPr>
        <w:t>万元以上(含</w:t>
      </w:r>
      <w:r>
        <w:rPr>
          <w:rFonts w:hint="eastAsia" w:hAnsi="宋体"/>
          <w:bCs/>
          <w:color w:val="000000"/>
          <w:szCs w:val="21"/>
          <w:lang w:val="en-US" w:eastAsia="zh-CN"/>
        </w:rPr>
        <w:t>4</w:t>
      </w:r>
      <w:r>
        <w:rPr>
          <w:rFonts w:hint="eastAsia" w:hAnsi="宋体"/>
          <w:bCs/>
          <w:color w:val="000000"/>
          <w:szCs w:val="21"/>
        </w:rPr>
        <w:t>00万)。</w:t>
      </w:r>
    </w:p>
    <w:p>
      <w:pPr>
        <w:spacing w:line="480" w:lineRule="auto"/>
        <w:ind w:firstLine="420" w:firstLineChars="200"/>
        <w:rPr>
          <w:rFonts w:hAnsi="宋体"/>
          <w:bCs/>
          <w:color w:val="000000"/>
          <w:szCs w:val="21"/>
        </w:rPr>
      </w:pPr>
      <w:r>
        <w:rPr>
          <w:rFonts w:hint="eastAsia" w:hAnsi="宋体"/>
          <w:bCs/>
          <w:color w:val="000000"/>
          <w:szCs w:val="21"/>
        </w:rPr>
        <w:t>1.4法人代表证或法人授权委托书，经办人、被委托人身份证复印件。</w:t>
      </w:r>
    </w:p>
    <w:p>
      <w:pPr>
        <w:spacing w:line="480" w:lineRule="auto"/>
        <w:ind w:firstLine="420" w:firstLineChars="200"/>
        <w:rPr>
          <w:rFonts w:hAnsi="宋体"/>
          <w:bCs/>
          <w:color w:val="000000"/>
          <w:szCs w:val="21"/>
        </w:rPr>
      </w:pPr>
      <w:r>
        <w:rPr>
          <w:rFonts w:hint="eastAsia" w:hAnsi="宋体"/>
          <w:bCs/>
          <w:color w:val="000000"/>
          <w:szCs w:val="21"/>
        </w:rPr>
        <w:t>1.5同意招标文件内容，有能力满足招标人的要求。</w:t>
      </w:r>
    </w:p>
    <w:p>
      <w:pPr>
        <w:spacing w:line="480" w:lineRule="auto"/>
        <w:ind w:firstLine="420" w:firstLineChars="200"/>
        <w:rPr>
          <w:rFonts w:hAnsi="宋体"/>
          <w:bCs/>
          <w:color w:val="000000"/>
          <w:szCs w:val="21"/>
        </w:rPr>
      </w:pPr>
      <w:r>
        <w:rPr>
          <w:rFonts w:hint="eastAsia" w:hAnsi="宋体"/>
          <w:bCs/>
          <w:color w:val="000000"/>
          <w:szCs w:val="21"/>
        </w:rPr>
        <w:t>联系人：朱云忠13511707567</w:t>
      </w:r>
    </w:p>
    <w:p>
      <w:pPr>
        <w:spacing w:line="480" w:lineRule="auto"/>
        <w:ind w:firstLine="420" w:firstLineChars="200"/>
        <w:rPr>
          <w:szCs w:val="21"/>
        </w:rPr>
      </w:pPr>
      <w:r>
        <w:rPr>
          <w:rFonts w:hint="eastAsia" w:ascii="宋体" w:hAnsi="宋体"/>
          <w:szCs w:val="21"/>
        </w:rPr>
        <w:t>3、开标时间：</w:t>
      </w:r>
      <w:r>
        <w:rPr>
          <w:rFonts w:hint="eastAsia"/>
          <w:szCs w:val="21"/>
        </w:rPr>
        <w:t>202</w:t>
      </w:r>
      <w:r>
        <w:rPr>
          <w:rFonts w:hint="eastAsia"/>
          <w:szCs w:val="21"/>
          <w:lang w:val="en-US" w:eastAsia="zh-CN"/>
        </w:rPr>
        <w:t>4</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12</w:t>
      </w:r>
      <w:r>
        <w:rPr>
          <w:rFonts w:hint="eastAsia"/>
          <w:szCs w:val="21"/>
        </w:rPr>
        <w:t xml:space="preserve">日15：00 </w:t>
      </w:r>
    </w:p>
    <w:p>
      <w:pPr>
        <w:spacing w:line="480" w:lineRule="auto"/>
        <w:ind w:firstLine="420" w:firstLineChars="200"/>
        <w:rPr>
          <w:b/>
          <w:szCs w:val="21"/>
        </w:rPr>
      </w:pPr>
      <w:r>
        <w:rPr>
          <w:rFonts w:hint="eastAsia" w:ascii="宋体" w:hAnsi="宋体"/>
          <w:szCs w:val="21"/>
        </w:rPr>
        <w:t>4、开标地</w:t>
      </w:r>
      <w:r>
        <w:rPr>
          <w:rFonts w:hint="eastAsia"/>
          <w:szCs w:val="21"/>
        </w:rPr>
        <w:t>点：</w:t>
      </w:r>
      <w:r>
        <w:rPr>
          <w:rFonts w:hint="eastAsia" w:ascii="宋体" w:hAnsi="宋体"/>
          <w:szCs w:val="21"/>
        </w:rPr>
        <w:t>宝胜系统集成科技股份有限公司</w:t>
      </w:r>
      <w:r>
        <w:rPr>
          <w:rFonts w:hint="eastAsia"/>
          <w:bCs/>
          <w:szCs w:val="21"/>
        </w:rPr>
        <w:t>会议室</w:t>
      </w:r>
    </w:p>
    <w:p>
      <w:pPr>
        <w:spacing w:line="480" w:lineRule="auto"/>
        <w:ind w:firstLine="420" w:firstLineChars="200"/>
        <w:rPr>
          <w:rFonts w:ascii="宋体" w:hAnsi="宋体"/>
          <w:szCs w:val="21"/>
        </w:rPr>
      </w:pPr>
      <w:r>
        <w:rPr>
          <w:rFonts w:hint="eastAsia" w:ascii="宋体" w:hAnsi="宋体"/>
          <w:szCs w:val="21"/>
        </w:rPr>
        <w:t>5、招标人全称：宝胜系统集成科技股份有限公司</w:t>
      </w:r>
    </w:p>
    <w:p>
      <w:pPr>
        <w:spacing w:line="480" w:lineRule="auto"/>
        <w:ind w:firstLine="420" w:firstLineChars="200"/>
        <w:rPr>
          <w:rFonts w:ascii="宋体" w:hAnsi="宋体"/>
          <w:szCs w:val="21"/>
        </w:rPr>
      </w:pPr>
      <w:r>
        <w:rPr>
          <w:rFonts w:hint="eastAsia" w:ascii="宋体" w:hAnsi="宋体"/>
          <w:szCs w:val="21"/>
        </w:rPr>
        <w:t>6、开标地址：宝胜系统集成科技股份有限公司二楼会议室</w:t>
      </w:r>
    </w:p>
    <w:p>
      <w:pPr>
        <w:spacing w:line="480" w:lineRule="auto"/>
        <w:ind w:firstLine="420" w:firstLineChars="200"/>
        <w:rPr>
          <w:rFonts w:ascii="宋体" w:hAnsi="宋体"/>
          <w:szCs w:val="21"/>
        </w:rPr>
      </w:pPr>
      <w:r>
        <w:rPr>
          <w:rFonts w:hint="eastAsia" w:ascii="宋体" w:hAnsi="宋体"/>
          <w:szCs w:val="21"/>
        </w:rPr>
        <w:t>邮编：</w:t>
      </w:r>
      <w:r>
        <w:rPr>
          <w:rFonts w:ascii="宋体" w:hAnsi="宋体"/>
          <w:szCs w:val="21"/>
        </w:rPr>
        <w:t>225800</w:t>
      </w:r>
    </w:p>
    <w:p>
      <w:pPr>
        <w:spacing w:line="360" w:lineRule="auto"/>
        <w:jc w:val="center"/>
        <w:outlineLvl w:val="0"/>
        <w:rPr>
          <w:rFonts w:ascii="黑体" w:hAnsi="宋体" w:eastAsia="黑体" w:cs="宋体"/>
          <w:b/>
          <w:sz w:val="30"/>
          <w:szCs w:val="30"/>
        </w:rPr>
      </w:pPr>
      <w:r>
        <w:rPr>
          <w:rFonts w:ascii="宋体" w:hAnsi="宋体"/>
          <w:szCs w:val="21"/>
        </w:rPr>
        <w:br w:type="page"/>
      </w:r>
      <w:bookmarkStart w:id="2" w:name="_Toc480550235"/>
      <w:r>
        <w:rPr>
          <w:rFonts w:hint="eastAsia" w:ascii="黑体" w:hAnsi="宋体" w:eastAsia="黑体" w:cs="宋体"/>
          <w:b/>
          <w:sz w:val="30"/>
          <w:szCs w:val="30"/>
        </w:rPr>
        <w:t>第二章投标人须知</w:t>
      </w:r>
      <w:bookmarkEnd w:id="2"/>
    </w:p>
    <w:p>
      <w:pPr>
        <w:tabs>
          <w:tab w:val="center" w:pos="4820"/>
        </w:tabs>
        <w:spacing w:line="500" w:lineRule="atLeast"/>
        <w:ind w:firstLine="422" w:firstLineChars="200"/>
        <w:rPr>
          <w:rFonts w:ascii="黑体" w:hAnsi="宋体" w:eastAsia="黑体" w:cs="宋体"/>
          <w:b/>
          <w:sz w:val="30"/>
          <w:szCs w:val="30"/>
        </w:rPr>
      </w:pPr>
      <w:r>
        <w:rPr>
          <w:rFonts w:hint="eastAsia" w:ascii="宋体" w:hAnsi="宋体" w:cs="宋体"/>
          <w:b/>
          <w:szCs w:val="21"/>
        </w:rPr>
        <w:t>说明</w:t>
      </w:r>
      <w:r>
        <w:rPr>
          <w:rFonts w:hint="eastAsia" w:ascii="黑体" w:hAnsi="宋体" w:eastAsia="黑体" w:cs="宋体"/>
          <w:b/>
          <w:sz w:val="30"/>
          <w:szCs w:val="30"/>
        </w:rPr>
        <w:t>：</w:t>
      </w:r>
      <w:r>
        <w:rPr>
          <w:rFonts w:hint="eastAsia"/>
          <w:szCs w:val="21"/>
        </w:rPr>
        <w:t>本次招标招评标小组（由生产管理部、综合管理部、财务部、供应管理部、法务督查部等部门组成），招标单位和对外联络机构是宝胜系统集成科技股份有限公司供应管理部。同时是本产品的买受人，负责签订运输合同。本次邀请的投标单位也是本次招标产品的潜在</w:t>
      </w:r>
      <w:r>
        <w:rPr>
          <w:rFonts w:hint="eastAsia" w:asciiTheme="majorEastAsia" w:hAnsiTheme="majorEastAsia" w:eastAsiaTheme="majorEastAsia" w:cstheme="majorEastAsia"/>
          <w:szCs w:val="21"/>
        </w:rPr>
        <w:t>承运人</w:t>
      </w:r>
      <w:r>
        <w:rPr>
          <w:rFonts w:hint="eastAsia"/>
          <w:szCs w:val="21"/>
        </w:rPr>
        <w:t>。</w:t>
      </w:r>
    </w:p>
    <w:p>
      <w:pPr>
        <w:tabs>
          <w:tab w:val="left" w:pos="1350"/>
        </w:tabs>
        <w:spacing w:line="384" w:lineRule="auto"/>
        <w:ind w:left="141" w:leftChars="67" w:firstLine="424" w:firstLineChars="201"/>
        <w:rPr>
          <w:rFonts w:ascii="黑体" w:hAnsi="宋体" w:eastAsia="黑体" w:cs="宋体"/>
          <w:b/>
          <w:szCs w:val="21"/>
        </w:rPr>
      </w:pPr>
      <w:r>
        <w:rPr>
          <w:rFonts w:ascii="宋体" w:hAnsi="宋体" w:cs="宋体"/>
          <w:b/>
          <w:szCs w:val="21"/>
        </w:rPr>
        <w:t>1</w:t>
      </w:r>
      <w:r>
        <w:rPr>
          <w:rFonts w:hint="eastAsia" w:ascii="宋体" w:hAnsi="宋体" w:cs="宋体"/>
          <w:b/>
          <w:szCs w:val="21"/>
        </w:rPr>
        <w:t>、项目概况</w:t>
      </w:r>
    </w:p>
    <w:p>
      <w:pPr>
        <w:spacing w:line="384" w:lineRule="auto"/>
        <w:ind w:left="141" w:leftChars="67" w:firstLine="422" w:firstLineChars="201"/>
        <w:rPr>
          <w:szCs w:val="21"/>
        </w:rPr>
      </w:pPr>
      <w:r>
        <w:rPr>
          <w:rFonts w:ascii="宋体" w:hAnsi="宋体" w:cs="宋体"/>
          <w:szCs w:val="21"/>
        </w:rPr>
        <w:t>1.1</w:t>
      </w:r>
      <w:r>
        <w:rPr>
          <w:rFonts w:hint="eastAsia" w:ascii="宋体" w:hAnsi="宋体" w:cs="宋体"/>
          <w:szCs w:val="21"/>
        </w:rPr>
        <w:t>招标项目：</w:t>
      </w:r>
      <w:r>
        <w:rPr>
          <w:rFonts w:hint="eastAsia"/>
          <w:szCs w:val="21"/>
        </w:rPr>
        <w:t>宝胜系统集成科技股份有限公司</w:t>
      </w:r>
      <w:r>
        <w:rPr>
          <w:rFonts w:hint="eastAsia"/>
          <w:b/>
          <w:szCs w:val="21"/>
        </w:rPr>
        <w:t>《</w:t>
      </w:r>
      <w:r>
        <w:rPr>
          <w:rFonts w:ascii="宋体" w:hAnsi="宋体" w:eastAsia="宋体" w:cs="宋体"/>
          <w:sz w:val="24"/>
          <w:szCs w:val="24"/>
        </w:rPr>
        <w:t>中粮饲料（呼和浩特）有限公司新建年产18万吨饲料项目一期工程</w:t>
      </w:r>
      <w:r>
        <w:rPr>
          <w:rFonts w:hint="eastAsia"/>
          <w:b/>
          <w:szCs w:val="21"/>
        </w:rPr>
        <w:t>》</w:t>
      </w:r>
      <w:r>
        <w:rPr>
          <w:rFonts w:hint="eastAsia"/>
          <w:szCs w:val="21"/>
        </w:rPr>
        <w:t>钢构</w:t>
      </w:r>
      <w:r>
        <w:rPr>
          <w:szCs w:val="21"/>
        </w:rPr>
        <w:t>运输</w:t>
      </w:r>
      <w:r>
        <w:rPr>
          <w:rFonts w:hint="eastAsia"/>
          <w:szCs w:val="21"/>
        </w:rPr>
        <w:t xml:space="preserve">    </w:t>
      </w:r>
    </w:p>
    <w:p>
      <w:pPr>
        <w:spacing w:line="384" w:lineRule="auto"/>
        <w:ind w:left="141" w:leftChars="67" w:firstLine="422" w:firstLineChars="201"/>
        <w:rPr>
          <w:rFonts w:ascii="宋体" w:hAnsi="宋体" w:cs="宋体"/>
          <w:szCs w:val="21"/>
        </w:rPr>
      </w:pPr>
      <w:r>
        <w:rPr>
          <w:rFonts w:ascii="宋体" w:hAnsi="宋体" w:cs="宋体"/>
          <w:szCs w:val="21"/>
        </w:rPr>
        <w:t>1.2</w:t>
      </w:r>
      <w:r>
        <w:rPr>
          <w:rFonts w:hint="eastAsia" w:ascii="宋体" w:hAnsi="宋体" w:cs="宋体"/>
          <w:szCs w:val="21"/>
        </w:rPr>
        <w:t>招标费用</w:t>
      </w:r>
    </w:p>
    <w:p>
      <w:pPr>
        <w:spacing w:line="384" w:lineRule="auto"/>
        <w:ind w:left="141" w:leftChars="67" w:firstLine="422" w:firstLineChars="201"/>
        <w:rPr>
          <w:rFonts w:ascii="宋体" w:hAnsi="宋体" w:cs="宋体"/>
          <w:szCs w:val="21"/>
        </w:rPr>
      </w:pPr>
      <w:r>
        <w:rPr>
          <w:rFonts w:hint="eastAsia" w:ascii="宋体" w:hAnsi="宋体" w:cs="宋体"/>
          <w:szCs w:val="21"/>
        </w:rPr>
        <w:t>1.2.1投标保证金：</w:t>
      </w:r>
      <w:r>
        <w:rPr>
          <w:rFonts w:hint="eastAsia" w:ascii="宋体" w:hAnsi="宋体" w:cs="宋体"/>
          <w:color w:val="FF0000"/>
          <w:szCs w:val="21"/>
          <w:lang w:eastAsia="zh-CN"/>
        </w:rPr>
        <w:t>贰</w:t>
      </w:r>
      <w:r>
        <w:rPr>
          <w:rFonts w:ascii="宋体" w:hAnsi="宋体" w:cs="宋体"/>
          <w:b/>
          <w:bCs/>
          <w:color w:val="FF0000"/>
          <w:szCs w:val="21"/>
        </w:rPr>
        <w:t>万元整</w:t>
      </w:r>
    </w:p>
    <w:p>
      <w:pPr>
        <w:spacing w:line="384" w:lineRule="auto"/>
        <w:ind w:left="141" w:leftChars="67" w:firstLine="422" w:firstLineChars="201"/>
        <w:rPr>
          <w:rFonts w:ascii="宋体" w:hAnsi="宋体" w:cs="宋体"/>
          <w:szCs w:val="21"/>
        </w:rPr>
      </w:pPr>
      <w:r>
        <w:rPr>
          <w:rFonts w:hint="eastAsia" w:ascii="宋体" w:hAnsi="宋体" w:cs="宋体"/>
          <w:szCs w:val="21"/>
        </w:rPr>
        <w:t>投标人若参与投标，则需缴纳要求的投标保证金。</w:t>
      </w:r>
    </w:p>
    <w:p>
      <w:pPr>
        <w:spacing w:line="384" w:lineRule="auto"/>
        <w:ind w:left="141" w:leftChars="67" w:firstLine="422" w:firstLineChars="201"/>
        <w:rPr>
          <w:rFonts w:ascii="宋体" w:hAnsi="宋体" w:cs="宋体"/>
          <w:szCs w:val="21"/>
        </w:rPr>
      </w:pPr>
      <w:r>
        <w:rPr>
          <w:rFonts w:ascii="宋体" w:hAnsi="宋体" w:cs="宋体"/>
          <w:szCs w:val="21"/>
        </w:rPr>
        <w:t>投标保证金</w:t>
      </w:r>
      <w:r>
        <w:rPr>
          <w:rFonts w:hint="eastAsia" w:ascii="宋体" w:hAnsi="宋体" w:cs="宋体"/>
          <w:szCs w:val="21"/>
        </w:rPr>
        <w:t>必须在开标前交到招标人指定的账户(</w:t>
      </w:r>
      <w:r>
        <w:rPr>
          <w:rFonts w:hint="eastAsia" w:ascii="宋体" w:hAnsi="宋体" w:cs="宋体"/>
          <w:color w:val="FF0000"/>
          <w:szCs w:val="21"/>
        </w:rPr>
        <w:t>江苏</w:t>
      </w:r>
      <w:r>
        <w:rPr>
          <w:rFonts w:ascii="宋体" w:hAnsi="宋体" w:cs="宋体"/>
          <w:color w:val="FF0000"/>
          <w:szCs w:val="21"/>
        </w:rPr>
        <w:t>宝应</w:t>
      </w:r>
      <w:r>
        <w:rPr>
          <w:rFonts w:hint="eastAsia" w:ascii="宋体" w:hAnsi="宋体" w:cs="宋体"/>
          <w:color w:val="FF0000"/>
          <w:szCs w:val="21"/>
        </w:rPr>
        <w:t>农村</w:t>
      </w:r>
      <w:r>
        <w:rPr>
          <w:rFonts w:ascii="宋体" w:hAnsi="宋体" w:cs="宋体"/>
          <w:color w:val="FF0000"/>
          <w:szCs w:val="21"/>
        </w:rPr>
        <w:t>商业银行氾水支行</w:t>
      </w:r>
      <w:r>
        <w:rPr>
          <w:rFonts w:hint="eastAsia" w:ascii="宋体" w:hAnsi="宋体" w:cs="宋体"/>
          <w:color w:val="FF0000"/>
          <w:szCs w:val="21"/>
        </w:rPr>
        <w:t xml:space="preserve">              账号:3210230701201000018298</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只接受电汇，汇款时注明汇款事由，逾期视为弃标，不得参与招标会。</w:t>
      </w:r>
    </w:p>
    <w:p>
      <w:pPr>
        <w:spacing w:line="384" w:lineRule="auto"/>
        <w:ind w:left="141" w:leftChars="67" w:firstLine="422" w:firstLineChars="201"/>
        <w:rPr>
          <w:rFonts w:ascii="宋体" w:hAnsi="宋体" w:cs="宋体"/>
          <w:szCs w:val="21"/>
        </w:rPr>
      </w:pPr>
      <w:r>
        <w:rPr>
          <w:rFonts w:hint="eastAsia" w:ascii="宋体" w:hAnsi="宋体" w:cs="宋体"/>
          <w:szCs w:val="21"/>
        </w:rPr>
        <w:t>当投标人未中标时（以招标人与中标单位签订合同并生效之日为准），招标人无息退还投标人缴纳的保证金。</w:t>
      </w:r>
    </w:p>
    <w:p>
      <w:pPr>
        <w:spacing w:line="384" w:lineRule="auto"/>
        <w:ind w:left="141" w:leftChars="67" w:firstLine="422" w:firstLineChars="201"/>
        <w:rPr>
          <w:rFonts w:ascii="宋体" w:hAnsi="宋体" w:cs="宋体"/>
          <w:szCs w:val="21"/>
        </w:rPr>
      </w:pPr>
      <w:r>
        <w:rPr>
          <w:rFonts w:hint="eastAsia" w:ascii="宋体" w:hAnsi="宋体" w:cs="宋体"/>
          <w:szCs w:val="21"/>
        </w:rPr>
        <w:t>保证金退回必须履行相关程序和手续，原则上必须退回原单位和账号，</w:t>
      </w:r>
      <w:bookmarkStart w:id="3" w:name="4788195-5004213-9_4"/>
      <w:bookmarkEnd w:id="3"/>
      <w:r>
        <w:rPr>
          <w:rFonts w:hint="eastAsia" w:ascii="宋体" w:hAnsi="宋体" w:cs="宋体"/>
          <w:szCs w:val="21"/>
        </w:rPr>
        <w:t>若原账号发生变更，投标人须提供相关证明材料。</w:t>
      </w:r>
    </w:p>
    <w:p>
      <w:pPr>
        <w:spacing w:line="384" w:lineRule="auto"/>
        <w:ind w:left="141" w:leftChars="67" w:firstLine="422" w:firstLineChars="201"/>
        <w:rPr>
          <w:rFonts w:ascii="宋体" w:hAnsi="宋体" w:cs="宋体"/>
          <w:szCs w:val="21"/>
        </w:rPr>
      </w:pPr>
      <w:r>
        <w:rPr>
          <w:rFonts w:hint="eastAsia" w:ascii="宋体" w:hAnsi="宋体" w:cs="宋体"/>
          <w:szCs w:val="21"/>
        </w:rPr>
        <w:t>投标保证金如有以下情况的给予没收处理：</w:t>
      </w:r>
    </w:p>
    <w:p>
      <w:pPr>
        <w:spacing w:line="384" w:lineRule="auto"/>
        <w:ind w:left="567" w:leftChars="270" w:firstLine="424" w:firstLineChars="202"/>
        <w:rPr>
          <w:rFonts w:ascii="宋体" w:hAnsi="宋体" w:cs="宋体"/>
          <w:szCs w:val="21"/>
        </w:rPr>
      </w:pPr>
      <w:r>
        <w:rPr>
          <w:rFonts w:hint="eastAsia" w:ascii="宋体" w:hAnsi="宋体" w:cs="宋体"/>
          <w:szCs w:val="21"/>
        </w:rPr>
        <w:t>（1）经招标人查实，投标单位参与陪标的；</w:t>
      </w:r>
    </w:p>
    <w:p>
      <w:pPr>
        <w:spacing w:line="384" w:lineRule="auto"/>
        <w:ind w:left="567" w:leftChars="270" w:firstLine="424" w:firstLineChars="202"/>
        <w:rPr>
          <w:rFonts w:ascii="宋体" w:hAnsi="宋体" w:cs="宋体"/>
          <w:szCs w:val="21"/>
        </w:rPr>
      </w:pPr>
      <w:r>
        <w:rPr>
          <w:rFonts w:hint="eastAsia" w:ascii="宋体" w:hAnsi="宋体" w:cs="宋体"/>
          <w:szCs w:val="21"/>
        </w:rPr>
        <w:t>（2）经招标人确定为中标单位，在发布中标通知书以后，</w:t>
      </w:r>
      <w:r>
        <w:rPr>
          <w:rFonts w:ascii="宋体" w:hAnsi="宋体" w:cs="宋体"/>
          <w:szCs w:val="21"/>
        </w:rPr>
        <w:t>5</w:t>
      </w:r>
      <w:r>
        <w:rPr>
          <w:rFonts w:hint="eastAsia" w:ascii="宋体" w:hAnsi="宋体" w:cs="宋体"/>
          <w:szCs w:val="21"/>
        </w:rPr>
        <w:t>天内不按照双方已商定的内容履行合同签订手续的（由于招标人的原因除外）；</w:t>
      </w:r>
    </w:p>
    <w:p>
      <w:pPr>
        <w:spacing w:line="384" w:lineRule="auto"/>
        <w:ind w:left="567" w:leftChars="270" w:firstLine="424" w:firstLineChars="202"/>
        <w:rPr>
          <w:rFonts w:ascii="宋体" w:hAnsi="宋体" w:cs="宋体"/>
          <w:szCs w:val="21"/>
        </w:rPr>
      </w:pPr>
      <w:r>
        <w:rPr>
          <w:rFonts w:hint="eastAsia" w:ascii="宋体" w:hAnsi="宋体" w:cs="宋体"/>
          <w:szCs w:val="21"/>
        </w:rPr>
        <w:t>（3）投标人违反国家招标法相关法律法规；</w:t>
      </w:r>
    </w:p>
    <w:p>
      <w:pPr>
        <w:spacing w:line="384" w:lineRule="auto"/>
        <w:ind w:left="567" w:leftChars="270" w:firstLine="424" w:firstLineChars="202"/>
        <w:rPr>
          <w:rFonts w:ascii="宋体" w:hAnsi="宋体" w:cs="宋体"/>
          <w:szCs w:val="21"/>
        </w:rPr>
      </w:pPr>
      <w:r>
        <w:rPr>
          <w:rFonts w:hint="eastAsia" w:ascii="宋体" w:hAnsi="宋体" w:cs="宋体"/>
          <w:szCs w:val="21"/>
        </w:rPr>
        <w:t>（4）投标人不履行自行报价，除招标方同意外；</w:t>
      </w:r>
    </w:p>
    <w:p>
      <w:pPr>
        <w:spacing w:line="384" w:lineRule="auto"/>
        <w:ind w:left="567" w:leftChars="270" w:firstLine="424" w:firstLineChars="202"/>
        <w:rPr>
          <w:rFonts w:ascii="宋体" w:hAnsi="宋体" w:cs="宋体"/>
          <w:szCs w:val="21"/>
        </w:rPr>
      </w:pPr>
      <w:r>
        <w:rPr>
          <w:rFonts w:hint="eastAsia" w:ascii="宋体" w:hAnsi="宋体" w:cs="宋体"/>
          <w:szCs w:val="21"/>
        </w:rPr>
        <w:t>（5）在投标书的有效期内，投标人要求撤回投标书或协议、备忘录等；</w:t>
      </w:r>
    </w:p>
    <w:p>
      <w:pPr>
        <w:spacing w:line="384" w:lineRule="auto"/>
        <w:ind w:left="141" w:leftChars="67" w:firstLine="422" w:firstLineChars="201"/>
        <w:rPr>
          <w:rFonts w:ascii="宋体" w:hAnsi="宋体" w:cs="宋体"/>
          <w:szCs w:val="21"/>
        </w:rPr>
      </w:pPr>
      <w:r>
        <w:rPr>
          <w:rFonts w:hint="eastAsia" w:ascii="宋体" w:hAnsi="宋体" w:cs="宋体"/>
          <w:szCs w:val="21"/>
        </w:rPr>
        <w:t>1.2.</w:t>
      </w:r>
      <w:r>
        <w:rPr>
          <w:rFonts w:ascii="宋体" w:hAnsi="宋体" w:cs="宋体"/>
          <w:szCs w:val="21"/>
        </w:rPr>
        <w:t>2</w:t>
      </w:r>
      <w:r>
        <w:rPr>
          <w:rFonts w:hint="eastAsia" w:ascii="宋体" w:hAnsi="宋体" w:cs="宋体"/>
          <w:szCs w:val="21"/>
        </w:rPr>
        <w:t>履约保证金</w:t>
      </w:r>
    </w:p>
    <w:p>
      <w:pPr>
        <w:spacing w:line="384" w:lineRule="auto"/>
        <w:ind w:left="141" w:leftChars="67" w:firstLine="422" w:firstLineChars="201"/>
        <w:rPr>
          <w:rFonts w:ascii="宋体" w:hAnsi="宋体" w:cs="宋体"/>
          <w:szCs w:val="21"/>
        </w:rPr>
      </w:pPr>
      <w:r>
        <w:rPr>
          <w:rFonts w:hint="eastAsia" w:ascii="宋体" w:hAnsi="宋体" w:cs="宋体"/>
          <w:szCs w:val="21"/>
        </w:rPr>
        <w:t>当投标人中标时，中标单位的投标保证金自动转为履约保证金；</w:t>
      </w:r>
    </w:p>
    <w:p>
      <w:pPr>
        <w:spacing w:line="384"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原则上</w:t>
      </w:r>
      <w:r>
        <w:rPr>
          <w:rFonts w:ascii="宋体" w:hAnsi="宋体" w:cs="宋体"/>
          <w:szCs w:val="21"/>
        </w:rPr>
        <w:t>应在</w:t>
      </w:r>
      <w:r>
        <w:rPr>
          <w:rFonts w:hint="eastAsia" w:ascii="宋体" w:hAnsi="宋体" w:cs="宋体"/>
          <w:szCs w:val="21"/>
        </w:rPr>
        <w:t>合同履行结束后退还；</w:t>
      </w:r>
    </w:p>
    <w:p>
      <w:pPr>
        <w:spacing w:line="384"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退回必须履行相关程序和手续，原则上必须退回原单位和账号。</w:t>
      </w:r>
    </w:p>
    <w:p>
      <w:pPr>
        <w:spacing w:line="384" w:lineRule="auto"/>
        <w:ind w:left="141" w:leftChars="67" w:firstLine="422" w:firstLineChars="201"/>
        <w:rPr>
          <w:rFonts w:ascii="宋体" w:hAnsi="宋体" w:cs="宋体"/>
          <w:szCs w:val="21"/>
        </w:rPr>
      </w:pPr>
      <w:r>
        <w:rPr>
          <w:rFonts w:hint="eastAsia" w:ascii="宋体" w:hAnsi="宋体" w:cs="宋体"/>
          <w:szCs w:val="21"/>
        </w:rPr>
        <w:t>如履约过程中出现质量、延期交货等情形给我公司造成损失的，相关在履约保证金中扣除，如保证金不足以弥补损失的，则差额在所欠款项中扣除。</w:t>
      </w:r>
    </w:p>
    <w:p>
      <w:pPr>
        <w:spacing w:line="384"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存放在我公司期间所产生的</w:t>
      </w:r>
      <w:r>
        <w:rPr>
          <w:rFonts w:ascii="宋体" w:hAnsi="宋体" w:cs="宋体"/>
          <w:szCs w:val="21"/>
        </w:rPr>
        <w:t>利息</w:t>
      </w:r>
      <w:r>
        <w:rPr>
          <w:rFonts w:hint="eastAsia" w:ascii="宋体" w:hAnsi="宋体" w:cs="宋体"/>
          <w:szCs w:val="21"/>
        </w:rPr>
        <w:t>原则上归招标人所有。</w:t>
      </w:r>
    </w:p>
    <w:p>
      <w:pPr>
        <w:spacing w:line="384" w:lineRule="auto"/>
        <w:ind w:left="141" w:leftChars="67" w:firstLine="422" w:firstLineChars="201"/>
        <w:rPr>
          <w:rFonts w:ascii="宋体" w:hAnsi="宋体" w:cs="宋体"/>
          <w:b/>
          <w:szCs w:val="21"/>
        </w:rPr>
      </w:pPr>
      <w:r>
        <w:rPr>
          <w:rFonts w:ascii="宋体" w:hAnsi="宋体" w:cs="宋体"/>
          <w:szCs w:val="21"/>
        </w:rPr>
        <w:t>1.3</w:t>
      </w:r>
      <w:r>
        <w:rPr>
          <w:rFonts w:hint="eastAsia" w:ascii="宋体" w:hAnsi="宋体" w:cs="宋体"/>
          <w:szCs w:val="21"/>
        </w:rPr>
        <w:t xml:space="preserve"> 本次招标的内容和服务，投标人不得转让。如未征得招标人的同意擅自转让，视同泄密。</w:t>
      </w:r>
    </w:p>
    <w:p>
      <w:pPr>
        <w:spacing w:line="384" w:lineRule="auto"/>
        <w:ind w:left="141" w:leftChars="67" w:firstLine="424" w:firstLineChars="201"/>
        <w:rPr>
          <w:rFonts w:ascii="宋体" w:hAnsi="宋体" w:cs="宋体"/>
          <w:b/>
          <w:szCs w:val="21"/>
        </w:rPr>
      </w:pPr>
      <w:r>
        <w:rPr>
          <w:rFonts w:ascii="宋体" w:hAnsi="宋体" w:cs="宋体"/>
          <w:b/>
          <w:szCs w:val="21"/>
        </w:rPr>
        <w:t>2</w:t>
      </w:r>
      <w:r>
        <w:rPr>
          <w:rFonts w:hint="eastAsia" w:ascii="宋体" w:hAnsi="宋体" w:cs="宋体"/>
          <w:b/>
          <w:szCs w:val="21"/>
        </w:rPr>
        <w:t>、投标文件的编制</w:t>
      </w:r>
    </w:p>
    <w:p>
      <w:pPr>
        <w:spacing w:line="384"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 xml:space="preserve">投标文件的组成 </w:t>
      </w:r>
    </w:p>
    <w:p>
      <w:pPr>
        <w:spacing w:line="384"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1商务标部分主要包括但不限于下列内容：</w:t>
      </w:r>
    </w:p>
    <w:p>
      <w:pPr>
        <w:spacing w:line="384" w:lineRule="auto"/>
        <w:ind w:left="567" w:leftChars="270" w:firstLine="426" w:firstLineChars="202"/>
        <w:rPr>
          <w:rFonts w:ascii="宋体" w:hAnsi="宋体" w:cs="宋体"/>
          <w:b/>
          <w:color w:val="FF0000"/>
          <w:szCs w:val="21"/>
        </w:rPr>
      </w:pPr>
      <w:r>
        <w:rPr>
          <w:rFonts w:hint="eastAsia" w:ascii="宋体" w:hAnsi="宋体" w:cs="宋体"/>
          <w:b/>
          <w:color w:val="FF0000"/>
          <w:szCs w:val="21"/>
        </w:rPr>
        <w:t>（1）企业法人营业执照（副本）复印件、道路运输</w:t>
      </w:r>
      <w:r>
        <w:rPr>
          <w:rFonts w:ascii="宋体" w:hAnsi="宋体" w:cs="宋体"/>
          <w:b/>
          <w:color w:val="FF0000"/>
          <w:szCs w:val="21"/>
        </w:rPr>
        <w:t>经营许可证（</w:t>
      </w:r>
      <w:r>
        <w:rPr>
          <w:rFonts w:hint="eastAsia" w:ascii="宋体" w:hAnsi="宋体" w:cs="宋体"/>
          <w:b/>
          <w:color w:val="FF0000"/>
          <w:szCs w:val="21"/>
        </w:rPr>
        <w:t>副</w:t>
      </w:r>
      <w:r>
        <w:rPr>
          <w:rFonts w:ascii="宋体" w:hAnsi="宋体" w:cs="宋体"/>
          <w:b/>
          <w:color w:val="FF0000"/>
          <w:szCs w:val="21"/>
        </w:rPr>
        <w:t>本）</w:t>
      </w:r>
      <w:r>
        <w:rPr>
          <w:rFonts w:hint="eastAsia" w:ascii="宋体" w:hAnsi="宋体" w:cs="宋体"/>
          <w:b/>
          <w:color w:val="FF0000"/>
          <w:szCs w:val="21"/>
        </w:rPr>
        <w:t>复印件</w:t>
      </w:r>
    </w:p>
    <w:p>
      <w:pPr>
        <w:spacing w:line="384" w:lineRule="auto"/>
        <w:ind w:left="567" w:leftChars="270" w:firstLine="426" w:firstLineChars="202"/>
        <w:rPr>
          <w:rFonts w:ascii="宋体" w:hAnsi="宋体" w:cs="宋体"/>
          <w:b/>
          <w:color w:val="FF0000"/>
          <w:szCs w:val="21"/>
        </w:rPr>
      </w:pPr>
      <w:r>
        <w:rPr>
          <w:rFonts w:hint="eastAsia" w:ascii="宋体" w:hAnsi="宋体" w:cs="宋体"/>
          <w:b/>
          <w:color w:val="FF0000"/>
          <w:szCs w:val="21"/>
        </w:rPr>
        <w:t>（2）法人代表证或法人授权委托书</w:t>
      </w:r>
    </w:p>
    <w:p>
      <w:pPr>
        <w:spacing w:line="384" w:lineRule="auto"/>
        <w:ind w:left="567" w:leftChars="270" w:firstLine="426" w:firstLineChars="202"/>
        <w:rPr>
          <w:rFonts w:ascii="宋体" w:hAnsi="宋体" w:cs="宋体"/>
          <w:b/>
          <w:color w:val="FF0000"/>
          <w:szCs w:val="21"/>
        </w:rPr>
      </w:pPr>
      <w:r>
        <w:rPr>
          <w:rFonts w:hint="eastAsia" w:ascii="宋体" w:hAnsi="宋体" w:cs="宋体"/>
          <w:b/>
          <w:color w:val="FF0000"/>
          <w:szCs w:val="21"/>
        </w:rPr>
        <w:t>（3）投标方承诺函（包括保密承诺书）和反商业贿赂承诺书；</w:t>
      </w:r>
    </w:p>
    <w:p>
      <w:pPr>
        <w:spacing w:line="384" w:lineRule="auto"/>
        <w:ind w:left="567" w:leftChars="270" w:firstLine="426" w:firstLineChars="202"/>
        <w:rPr>
          <w:rFonts w:ascii="宋体" w:hAnsi="宋体" w:cs="宋体"/>
          <w:b/>
          <w:color w:val="FF0000"/>
          <w:szCs w:val="21"/>
        </w:rPr>
      </w:pPr>
      <w:r>
        <w:rPr>
          <w:rFonts w:hint="eastAsia" w:ascii="宋体" w:hAnsi="宋体" w:cs="宋体"/>
          <w:b/>
          <w:color w:val="FF0000"/>
          <w:szCs w:val="21"/>
        </w:rPr>
        <w:t>（</w:t>
      </w:r>
      <w:r>
        <w:rPr>
          <w:rFonts w:ascii="宋体" w:hAnsi="宋体" w:cs="宋体"/>
          <w:b/>
          <w:color w:val="FF0000"/>
          <w:szCs w:val="21"/>
        </w:rPr>
        <w:t>4</w:t>
      </w:r>
      <w:r>
        <w:rPr>
          <w:rFonts w:hint="eastAsia" w:ascii="宋体" w:hAnsi="宋体" w:cs="宋体"/>
          <w:b/>
          <w:color w:val="FF0000"/>
          <w:szCs w:val="21"/>
        </w:rPr>
        <w:t>）第</w:t>
      </w:r>
      <w:r>
        <w:rPr>
          <w:rFonts w:ascii="宋体" w:hAnsi="宋体" w:cs="宋体"/>
          <w:b/>
          <w:color w:val="FF0000"/>
          <w:szCs w:val="21"/>
        </w:rPr>
        <w:t>一轮报价单</w:t>
      </w:r>
    </w:p>
    <w:p>
      <w:pPr>
        <w:spacing w:line="384" w:lineRule="auto"/>
        <w:ind w:left="567" w:leftChars="270" w:firstLine="426" w:firstLineChars="202"/>
        <w:rPr>
          <w:rFonts w:ascii="宋体" w:hAnsi="宋体" w:cs="宋体"/>
          <w:b/>
          <w:color w:val="FF0000"/>
          <w:szCs w:val="21"/>
        </w:rPr>
      </w:pPr>
      <w:r>
        <w:rPr>
          <w:rFonts w:hint="eastAsia" w:ascii="宋体" w:hAnsi="宋体" w:cs="宋体"/>
          <w:b/>
          <w:color w:val="FF0000"/>
          <w:szCs w:val="21"/>
        </w:rPr>
        <w:t>（5）供应商合规承诺书</w:t>
      </w:r>
    </w:p>
    <w:p>
      <w:pPr>
        <w:spacing w:line="384" w:lineRule="auto"/>
        <w:ind w:left="567" w:leftChars="270" w:firstLine="424" w:firstLineChars="202"/>
        <w:rPr>
          <w:rFonts w:ascii="宋体" w:hAnsi="宋体" w:cs="宋体"/>
          <w:color w:val="FF0000"/>
          <w:szCs w:val="21"/>
        </w:rPr>
      </w:pPr>
      <w:r>
        <w:rPr>
          <w:rFonts w:hint="eastAsia" w:ascii="宋体" w:hAnsi="宋体" w:cs="宋体"/>
          <w:szCs w:val="21"/>
        </w:rPr>
        <w:t>（</w:t>
      </w:r>
      <w:r>
        <w:rPr>
          <w:rFonts w:hint="eastAsia" w:ascii="宋体" w:hAnsi="宋体" w:cs="宋体"/>
          <w:color w:val="FF0000"/>
          <w:szCs w:val="21"/>
        </w:rPr>
        <w:t>6）投标方认为有必要提供的其他材料</w:t>
      </w:r>
    </w:p>
    <w:p>
      <w:pPr>
        <w:spacing w:line="384" w:lineRule="auto"/>
        <w:ind w:left="567" w:leftChars="270" w:firstLine="424" w:firstLineChars="202"/>
        <w:rPr>
          <w:rFonts w:ascii="宋体" w:hAnsi="宋体"/>
          <w:sz w:val="22"/>
          <w:szCs w:val="22"/>
        </w:rPr>
      </w:pPr>
      <w:r>
        <w:rPr>
          <w:rFonts w:hint="eastAsia" w:ascii="宋体" w:hAnsi="宋体" w:cs="宋体"/>
          <w:szCs w:val="21"/>
        </w:rPr>
        <w:t>注：所有复印件均需加盖单位红印章，上述内容少于四条视为废标。</w:t>
      </w:r>
    </w:p>
    <w:p>
      <w:pPr>
        <w:spacing w:line="384" w:lineRule="auto"/>
        <w:ind w:firstLine="420" w:firstLineChars="200"/>
        <w:rPr>
          <w:rFonts w:ascii="宋体" w:hAnsi="宋体" w:cs="宋体"/>
          <w:szCs w:val="21"/>
        </w:rPr>
      </w:pPr>
      <w:r>
        <w:rPr>
          <w:rFonts w:hint="eastAsia"/>
          <w:szCs w:val="21"/>
        </w:rPr>
        <w:t>投标文件的递交投标人应于</w:t>
      </w:r>
      <w:r>
        <w:rPr>
          <w:rFonts w:hint="eastAsia"/>
          <w:szCs w:val="21"/>
          <w:u w:val="single"/>
        </w:rPr>
        <w:t>202</w:t>
      </w:r>
      <w:r>
        <w:rPr>
          <w:rFonts w:hint="eastAsia"/>
          <w:szCs w:val="21"/>
          <w:u w:val="single"/>
          <w:lang w:val="en-US" w:eastAsia="zh-CN"/>
        </w:rPr>
        <w:t>4</w:t>
      </w:r>
      <w:r>
        <w:rPr>
          <w:rFonts w:hint="eastAsia"/>
          <w:szCs w:val="21"/>
        </w:rPr>
        <w:t>年</w:t>
      </w:r>
      <w:r>
        <w:rPr>
          <w:rFonts w:hint="eastAsia"/>
          <w:szCs w:val="21"/>
          <w:u w:val="single"/>
          <w:lang w:val="en-US" w:eastAsia="zh-CN"/>
        </w:rPr>
        <w:t xml:space="preserve"> 3 </w:t>
      </w:r>
      <w:r>
        <w:rPr>
          <w:rFonts w:hint="eastAsia"/>
          <w:szCs w:val="21"/>
        </w:rPr>
        <w:t xml:space="preserve">月 </w:t>
      </w:r>
      <w:r>
        <w:rPr>
          <w:rFonts w:hint="eastAsia"/>
          <w:szCs w:val="21"/>
          <w:u w:val="single"/>
          <w:lang w:val="en-US" w:eastAsia="zh-CN"/>
        </w:rPr>
        <w:t xml:space="preserve"> 12 </w:t>
      </w:r>
      <w:r>
        <w:rPr>
          <w:rFonts w:hint="eastAsia"/>
          <w:szCs w:val="21"/>
        </w:rPr>
        <w:t>日</w:t>
      </w:r>
      <w:r>
        <w:rPr>
          <w:szCs w:val="21"/>
          <w:u w:val="single"/>
        </w:rPr>
        <w:t xml:space="preserve"> 1</w:t>
      </w:r>
      <w:r>
        <w:rPr>
          <w:rFonts w:hint="eastAsia"/>
          <w:szCs w:val="21"/>
          <w:u w:val="single"/>
        </w:rPr>
        <w:t>5</w:t>
      </w:r>
      <w:r>
        <w:rPr>
          <w:szCs w:val="21"/>
          <w:u w:val="single"/>
        </w:rPr>
        <w:t xml:space="preserve"> </w:t>
      </w:r>
      <w:r>
        <w:rPr>
          <w:rFonts w:hint="eastAsia"/>
          <w:szCs w:val="21"/>
        </w:rPr>
        <w:t>时前将投标文件送达开标地点。投标文件应进行密封，并在封面注明投标人名称且加盖公章。</w:t>
      </w:r>
      <w:r>
        <w:rPr>
          <w:rFonts w:hint="eastAsia" w:ascii="宋体" w:hAnsi="宋体" w:cs="宋体"/>
          <w:szCs w:val="21"/>
        </w:rPr>
        <w:t>如果投标单位没有将价格信息统一封装在报价包部分里，造成的价格信息泄露由投标人自行承担责任，与招标人无关。</w:t>
      </w:r>
    </w:p>
    <w:p>
      <w:pPr>
        <w:spacing w:line="384" w:lineRule="auto"/>
        <w:ind w:left="141" w:leftChars="67" w:firstLine="424" w:firstLineChars="201"/>
        <w:rPr>
          <w:rFonts w:ascii="宋体" w:hAnsi="宋体" w:cs="宋体"/>
          <w:b/>
          <w:szCs w:val="21"/>
        </w:rPr>
      </w:pPr>
      <w:r>
        <w:rPr>
          <w:rFonts w:ascii="宋体" w:hAnsi="宋体" w:cs="宋体"/>
          <w:b/>
          <w:szCs w:val="21"/>
        </w:rPr>
        <w:t>3</w:t>
      </w:r>
      <w:r>
        <w:rPr>
          <w:rFonts w:hint="eastAsia" w:ascii="宋体" w:hAnsi="宋体" w:cs="宋体"/>
          <w:b/>
          <w:szCs w:val="21"/>
        </w:rPr>
        <w:t>、开标</w:t>
      </w:r>
    </w:p>
    <w:p>
      <w:pPr>
        <w:spacing w:line="384" w:lineRule="auto"/>
        <w:ind w:left="141" w:leftChars="67" w:firstLine="422" w:firstLineChars="201"/>
        <w:rPr>
          <w:rFonts w:ascii="宋体" w:hAnsi="宋体" w:cs="宋体"/>
          <w:szCs w:val="21"/>
        </w:rPr>
      </w:pPr>
      <w:r>
        <w:rPr>
          <w:rFonts w:hint="eastAsia" w:ascii="宋体" w:hAnsi="宋体" w:cs="宋体"/>
          <w:szCs w:val="21"/>
        </w:rPr>
        <w:t xml:space="preserve"> 招标方在投标邀请规定的时间和地点公开开标。投标方派代表参加。</w:t>
      </w:r>
    </w:p>
    <w:p>
      <w:pPr>
        <w:spacing w:line="384" w:lineRule="auto"/>
        <w:ind w:left="141" w:leftChars="67" w:firstLine="422" w:firstLineChars="201"/>
        <w:rPr>
          <w:rFonts w:ascii="宋体" w:hAnsi="宋体" w:cs="宋体"/>
          <w:szCs w:val="21"/>
        </w:rPr>
      </w:pPr>
      <w:r>
        <w:rPr>
          <w:rFonts w:hint="eastAsia" w:ascii="宋体" w:hAnsi="宋体" w:cs="宋体"/>
          <w:szCs w:val="21"/>
        </w:rPr>
        <w:t xml:space="preserve"> 评标委员会由招标人自行组织有关人员组成评标委员会。</w:t>
      </w:r>
    </w:p>
    <w:p>
      <w:pPr>
        <w:spacing w:line="384" w:lineRule="auto"/>
        <w:ind w:left="141" w:leftChars="67" w:firstLine="424" w:firstLineChars="201"/>
        <w:rPr>
          <w:rFonts w:ascii="宋体" w:hAnsi="宋体" w:cs="宋体"/>
          <w:b/>
          <w:szCs w:val="21"/>
        </w:rPr>
      </w:pPr>
      <w:r>
        <w:rPr>
          <w:rFonts w:ascii="宋体" w:hAnsi="宋体" w:cs="宋体"/>
          <w:b/>
          <w:szCs w:val="21"/>
        </w:rPr>
        <w:t>4</w:t>
      </w:r>
      <w:r>
        <w:rPr>
          <w:rFonts w:hint="eastAsia" w:ascii="宋体" w:hAnsi="宋体" w:cs="宋体"/>
          <w:b/>
          <w:szCs w:val="21"/>
        </w:rPr>
        <w:t>、评标原则及标准</w:t>
      </w:r>
    </w:p>
    <w:p>
      <w:pPr>
        <w:spacing w:line="384" w:lineRule="auto"/>
        <w:ind w:left="141" w:leftChars="67" w:firstLine="422" w:firstLineChars="201"/>
        <w:rPr>
          <w:rFonts w:ascii="宋体" w:hAnsi="宋体" w:cs="宋体"/>
          <w:szCs w:val="21"/>
        </w:rPr>
      </w:pPr>
      <w:r>
        <w:rPr>
          <w:rFonts w:ascii="宋体" w:hAnsi="宋体" w:cs="宋体"/>
          <w:szCs w:val="21"/>
        </w:rPr>
        <w:t>4</w:t>
      </w:r>
      <w:r>
        <w:rPr>
          <w:rFonts w:hint="eastAsia" w:ascii="宋体" w:hAnsi="宋体" w:cs="宋体"/>
          <w:szCs w:val="21"/>
        </w:rPr>
        <w:t>.1评标原则：公平、公正、科学、择优；</w:t>
      </w:r>
      <w:bookmarkStart w:id="6" w:name="_GoBack"/>
      <w:bookmarkEnd w:id="6"/>
    </w:p>
    <w:p>
      <w:pPr>
        <w:spacing w:line="384" w:lineRule="auto"/>
        <w:ind w:left="141" w:leftChars="67" w:firstLine="422" w:firstLineChars="201"/>
        <w:rPr>
          <w:rFonts w:ascii="宋体" w:hAnsi="宋体" w:cs="宋体"/>
          <w:szCs w:val="21"/>
        </w:rPr>
      </w:pPr>
      <w:r>
        <w:rPr>
          <w:rFonts w:ascii="宋体" w:hAnsi="宋体" w:cs="宋体"/>
          <w:szCs w:val="21"/>
        </w:rPr>
        <w:t>4</w:t>
      </w:r>
      <w:r>
        <w:rPr>
          <w:rFonts w:hint="eastAsia" w:ascii="宋体" w:hAnsi="宋体" w:cs="宋体"/>
          <w:szCs w:val="21"/>
        </w:rPr>
        <w:t>.2评标流程及说明：</w:t>
      </w:r>
    </w:p>
    <w:p>
      <w:pPr>
        <w:spacing w:line="384" w:lineRule="auto"/>
        <w:ind w:left="141" w:leftChars="67" w:firstLine="422" w:firstLineChars="201"/>
        <w:rPr>
          <w:rFonts w:ascii="宋体" w:hAnsi="宋体" w:cs="宋体"/>
          <w:szCs w:val="21"/>
        </w:rPr>
      </w:pPr>
      <w:r>
        <w:rPr>
          <w:rFonts w:hint="eastAsia" w:ascii="宋体" w:hAnsi="宋体" w:cs="宋体"/>
          <w:szCs w:val="21"/>
        </w:rPr>
        <w:t>商务评标办法：在各投标人对招标人的运输要求与合同条款确认无误且无异议后，审查合格的投标人进入开始商务评标。</w:t>
      </w:r>
    </w:p>
    <w:p>
      <w:pPr>
        <w:spacing w:line="384" w:lineRule="auto"/>
        <w:ind w:left="141" w:leftChars="67" w:firstLine="422" w:firstLineChars="201"/>
        <w:rPr>
          <w:rFonts w:ascii="宋体" w:hAnsi="宋体" w:cs="宋体"/>
          <w:szCs w:val="21"/>
        </w:rPr>
      </w:pPr>
      <w:r>
        <w:rPr>
          <w:rFonts w:hint="eastAsia" w:ascii="宋体" w:hAnsi="宋体" w:cs="宋体"/>
          <w:szCs w:val="21"/>
        </w:rPr>
        <w:t>1．公开唱标</w:t>
      </w:r>
    </w:p>
    <w:p>
      <w:pPr>
        <w:spacing w:line="384" w:lineRule="auto"/>
        <w:ind w:firstLine="420" w:firstLineChars="200"/>
        <w:rPr>
          <w:b/>
          <w:color w:val="FF0000"/>
          <w:szCs w:val="21"/>
        </w:rPr>
      </w:pPr>
      <w:r>
        <w:rPr>
          <w:rFonts w:hint="eastAsia" w:ascii="宋体" w:hAnsi="宋体" w:cs="宋体"/>
          <w:szCs w:val="21"/>
        </w:rPr>
        <w:t>各投标人现场递交投标文件，招标人将各投标人的报价情况逐一给予公开唱标，唱标结束后，投标人给予现场口头确认，如有异议，以投标人的纸质标书正本为准。</w:t>
      </w:r>
      <w:r>
        <w:rPr>
          <w:rFonts w:hint="eastAsia"/>
          <w:b/>
          <w:color w:val="FF0000"/>
          <w:szCs w:val="21"/>
          <w:u w:val="single"/>
        </w:rPr>
        <w:t>第一</w:t>
      </w:r>
      <w:r>
        <w:rPr>
          <w:b/>
          <w:color w:val="FF0000"/>
          <w:szCs w:val="21"/>
          <w:u w:val="single"/>
        </w:rPr>
        <w:t>轮淘汰</w:t>
      </w:r>
      <w:r>
        <w:rPr>
          <w:rFonts w:hint="eastAsia"/>
          <w:b/>
          <w:color w:val="FF0000"/>
          <w:szCs w:val="21"/>
          <w:u w:val="single"/>
        </w:rPr>
        <w:t>1家</w:t>
      </w:r>
      <w:r>
        <w:rPr>
          <w:b/>
          <w:color w:val="FF0000"/>
          <w:szCs w:val="21"/>
          <w:u w:val="single"/>
        </w:rPr>
        <w:t>报价</w:t>
      </w:r>
      <w:r>
        <w:rPr>
          <w:rFonts w:hint="eastAsia"/>
          <w:b/>
          <w:color w:val="FF0000"/>
          <w:szCs w:val="21"/>
          <w:u w:val="single"/>
        </w:rPr>
        <w:t>评分</w:t>
      </w:r>
      <w:r>
        <w:rPr>
          <w:b/>
          <w:color w:val="FF0000"/>
          <w:szCs w:val="21"/>
          <w:u w:val="single"/>
        </w:rPr>
        <w:t>最高</w:t>
      </w:r>
      <w:r>
        <w:rPr>
          <w:rFonts w:hint="eastAsia"/>
          <w:b/>
          <w:color w:val="FF0000"/>
          <w:szCs w:val="21"/>
          <w:u w:val="single"/>
        </w:rPr>
        <w:t>的投标单位</w:t>
      </w:r>
      <w:r>
        <w:rPr>
          <w:rFonts w:hint="eastAsia"/>
          <w:b/>
          <w:color w:val="FF0000"/>
          <w:szCs w:val="21"/>
        </w:rPr>
        <w:t>。</w:t>
      </w:r>
    </w:p>
    <w:p>
      <w:pPr>
        <w:spacing w:line="384" w:lineRule="auto"/>
        <w:ind w:left="141" w:leftChars="67" w:firstLine="422" w:firstLineChars="201"/>
        <w:rPr>
          <w:rFonts w:ascii="宋体" w:hAnsi="宋体" w:cs="宋体"/>
          <w:szCs w:val="21"/>
        </w:rPr>
      </w:pPr>
      <w:r>
        <w:rPr>
          <w:rFonts w:hint="eastAsia" w:ascii="宋体" w:hAnsi="宋体" w:cs="宋体"/>
          <w:szCs w:val="21"/>
        </w:rPr>
        <w:t>2.二次报价</w:t>
      </w:r>
    </w:p>
    <w:p>
      <w:pPr>
        <w:spacing w:line="384" w:lineRule="auto"/>
        <w:ind w:left="141" w:leftChars="67" w:firstLine="422" w:firstLineChars="201"/>
        <w:rPr>
          <w:rFonts w:ascii="宋体" w:hAnsi="宋体" w:cs="宋体"/>
          <w:szCs w:val="21"/>
        </w:rPr>
      </w:pPr>
      <w:r>
        <w:rPr>
          <w:rFonts w:hint="eastAsia" w:ascii="宋体" w:hAnsi="宋体" w:cs="宋体"/>
          <w:szCs w:val="21"/>
        </w:rPr>
        <w:t>唱标结束后，各投标人依据的最新要求，各投标人进行现场二次报价;</w:t>
      </w:r>
    </w:p>
    <w:p>
      <w:pPr>
        <w:spacing w:line="384" w:lineRule="auto"/>
        <w:ind w:left="141" w:leftChars="67" w:firstLine="422" w:firstLineChars="201"/>
        <w:rPr>
          <w:rFonts w:ascii="宋体" w:hAnsi="宋体" w:cs="宋体"/>
          <w:szCs w:val="21"/>
        </w:rPr>
      </w:pPr>
      <w:r>
        <w:rPr>
          <w:rFonts w:hint="eastAsia" w:ascii="宋体" w:hAnsi="宋体" w:cs="宋体"/>
          <w:szCs w:val="21"/>
        </w:rPr>
        <w:t>3确定预中标人</w:t>
      </w:r>
    </w:p>
    <w:p>
      <w:pPr>
        <w:spacing w:line="384" w:lineRule="auto"/>
        <w:ind w:left="141" w:leftChars="67" w:firstLine="422" w:firstLineChars="201"/>
        <w:rPr>
          <w:rFonts w:ascii="宋体" w:hAnsi="宋体" w:cs="宋体"/>
          <w:szCs w:val="21"/>
        </w:rPr>
      </w:pPr>
      <w:r>
        <w:rPr>
          <w:rFonts w:hint="eastAsia" w:ascii="宋体" w:hAnsi="宋体" w:cs="宋体"/>
          <w:szCs w:val="21"/>
        </w:rPr>
        <w:t>各投标人的二次报价完毕后，结合评标意见，由招标人将二次报价情况向公司汇报，确定预中标人（</w:t>
      </w:r>
      <w:r>
        <w:rPr>
          <w:rFonts w:hint="eastAsia" w:ascii="宋体" w:hAnsi="宋体" w:cs="宋体"/>
          <w:color w:val="FF0000"/>
          <w:szCs w:val="21"/>
        </w:rPr>
        <w:t>原则</w:t>
      </w:r>
      <w:r>
        <w:rPr>
          <w:rFonts w:ascii="宋体" w:hAnsi="宋体" w:cs="宋体"/>
          <w:color w:val="FF0000"/>
          <w:szCs w:val="21"/>
        </w:rPr>
        <w:t>上</w:t>
      </w:r>
      <w:r>
        <w:rPr>
          <w:rFonts w:hint="eastAsia" w:ascii="宋体" w:hAnsi="宋体" w:cs="宋体"/>
          <w:color w:val="FF0000"/>
          <w:szCs w:val="21"/>
        </w:rPr>
        <w:t>推荐一</w:t>
      </w:r>
      <w:r>
        <w:rPr>
          <w:rFonts w:ascii="宋体" w:hAnsi="宋体" w:cs="宋体"/>
          <w:color w:val="FF0000"/>
          <w:szCs w:val="21"/>
        </w:rPr>
        <w:t>家</w:t>
      </w:r>
      <w:r>
        <w:rPr>
          <w:rFonts w:hint="eastAsia" w:ascii="宋体" w:hAnsi="宋体" w:cs="宋体"/>
          <w:color w:val="FF0000"/>
          <w:szCs w:val="21"/>
        </w:rPr>
        <w:t>为预中标单位</w:t>
      </w:r>
      <w:r>
        <w:rPr>
          <w:rFonts w:hint="eastAsia" w:ascii="宋体" w:hAnsi="宋体" w:cs="宋体"/>
          <w:szCs w:val="21"/>
        </w:rPr>
        <w:t>）（各投标人的二次报价不再唱标、不对外公布）。在确认出预中标人后，不再接受其余投标人的报价（取消预中标人资格的情况除外）；</w:t>
      </w:r>
    </w:p>
    <w:p>
      <w:pPr>
        <w:spacing w:line="384" w:lineRule="auto"/>
        <w:ind w:left="141" w:leftChars="67" w:firstLine="422" w:firstLineChars="201"/>
        <w:rPr>
          <w:rFonts w:ascii="宋体" w:hAnsi="宋体" w:cs="宋体"/>
          <w:szCs w:val="21"/>
        </w:rPr>
      </w:pPr>
    </w:p>
    <w:p>
      <w:pPr>
        <w:spacing w:line="384" w:lineRule="auto"/>
        <w:ind w:left="141" w:leftChars="67" w:firstLine="422" w:firstLineChars="201"/>
        <w:rPr>
          <w:rFonts w:ascii="宋体" w:hAnsi="宋体" w:cs="宋体"/>
          <w:szCs w:val="21"/>
        </w:rPr>
      </w:pPr>
      <w:r>
        <w:rPr>
          <w:rFonts w:hint="eastAsia" w:ascii="宋体" w:hAnsi="宋体" w:cs="宋体"/>
          <w:szCs w:val="21"/>
        </w:rPr>
        <w:t>4商务谈判</w:t>
      </w:r>
    </w:p>
    <w:p>
      <w:pPr>
        <w:spacing w:line="384" w:lineRule="auto"/>
        <w:ind w:left="141" w:leftChars="67" w:firstLine="422" w:firstLineChars="201"/>
        <w:rPr>
          <w:rFonts w:ascii="宋体" w:hAnsi="宋体" w:cs="宋体"/>
          <w:szCs w:val="21"/>
        </w:rPr>
      </w:pPr>
      <w:r>
        <w:rPr>
          <w:rFonts w:hint="eastAsia" w:ascii="宋体" w:hAnsi="宋体" w:cs="宋体"/>
          <w:szCs w:val="21"/>
        </w:rPr>
        <w:t>预中标单位确定后，招标人依据招标人的控制价格进行商务谈判，然后将商务谈判结果向公司汇报，确定中标人；在商务谈判中，若投标人的报价与招标人的控制价有较大偏离时，招标人有权取消预中标人的预中标资格，并有权与其他投标人进行洽谈，重新确认预中标单位。此控制价不对各投标人进行公开；</w:t>
      </w:r>
    </w:p>
    <w:p>
      <w:pPr>
        <w:spacing w:line="360" w:lineRule="auto"/>
        <w:ind w:left="141" w:leftChars="67" w:firstLine="422" w:firstLineChars="201"/>
        <w:rPr>
          <w:rFonts w:ascii="宋体" w:hAnsi="宋体" w:cs="宋体"/>
          <w:szCs w:val="21"/>
        </w:rPr>
      </w:pPr>
      <w:r>
        <w:rPr>
          <w:rFonts w:hint="eastAsia" w:ascii="宋体" w:hAnsi="宋体" w:cs="宋体"/>
          <w:szCs w:val="21"/>
        </w:rPr>
        <w:t>5确定中标人</w:t>
      </w:r>
    </w:p>
    <w:p>
      <w:pPr>
        <w:spacing w:line="360" w:lineRule="auto"/>
        <w:ind w:left="141" w:leftChars="67" w:firstLine="422" w:firstLineChars="201"/>
        <w:rPr>
          <w:rFonts w:ascii="宋体" w:hAnsi="宋体" w:cs="宋体"/>
          <w:szCs w:val="21"/>
        </w:rPr>
      </w:pPr>
      <w:r>
        <w:rPr>
          <w:rFonts w:hint="eastAsia" w:ascii="宋体" w:hAnsi="宋体" w:cs="宋体"/>
          <w:szCs w:val="21"/>
        </w:rPr>
        <w:t>招标人向中标人发布中标通知书，招标人不再另行告知。中标人在收到招标人的通知后，三个工作日内与招标方签订合同。</w:t>
      </w:r>
    </w:p>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上述评标办法，如有变动，以商务标开标会开始前的《招标须知》办法为准。</w:t>
      </w:r>
    </w:p>
    <w:p>
      <w:pPr>
        <w:spacing w:line="360" w:lineRule="auto"/>
        <w:ind w:left="141" w:leftChars="67" w:firstLine="424" w:firstLineChars="201"/>
        <w:rPr>
          <w:rFonts w:ascii="宋体" w:hAnsi="宋体" w:cs="宋体"/>
          <w:szCs w:val="21"/>
        </w:rPr>
      </w:pPr>
      <w:r>
        <w:rPr>
          <w:rFonts w:ascii="宋体" w:hAnsi="宋体" w:cs="宋体"/>
          <w:b/>
          <w:szCs w:val="21"/>
        </w:rPr>
        <w:t>5</w:t>
      </w:r>
      <w:r>
        <w:rPr>
          <w:rFonts w:hint="eastAsia" w:ascii="宋体" w:hAnsi="宋体" w:cs="宋体"/>
          <w:b/>
          <w:szCs w:val="21"/>
        </w:rPr>
        <w:t>、合同签订</w:t>
      </w:r>
    </w:p>
    <w:p>
      <w:pPr>
        <w:spacing w:line="360" w:lineRule="auto"/>
        <w:ind w:left="141" w:leftChars="67" w:firstLine="422" w:firstLineChars="201"/>
        <w:rPr>
          <w:rFonts w:ascii="宋体" w:hAnsi="宋体" w:cs="宋体"/>
          <w:szCs w:val="21"/>
        </w:rPr>
      </w:pPr>
      <w:r>
        <w:rPr>
          <w:rFonts w:ascii="宋体" w:hAnsi="宋体" w:cs="宋体"/>
          <w:szCs w:val="21"/>
        </w:rPr>
        <w:t>5</w:t>
      </w:r>
      <w:r>
        <w:rPr>
          <w:rFonts w:hint="eastAsia" w:ascii="宋体" w:hAnsi="宋体" w:cs="宋体"/>
          <w:szCs w:val="21"/>
        </w:rPr>
        <w:t>.1.中标人在收到招标人通知后，</w:t>
      </w:r>
      <w:r>
        <w:rPr>
          <w:rFonts w:ascii="宋体" w:hAnsi="宋体" w:cs="宋体"/>
          <w:szCs w:val="21"/>
        </w:rPr>
        <w:t>5</w:t>
      </w:r>
      <w:r>
        <w:rPr>
          <w:rFonts w:hint="eastAsia" w:ascii="宋体" w:hAnsi="宋体" w:cs="宋体"/>
          <w:szCs w:val="21"/>
        </w:rPr>
        <w:t>日内（由于招标人的原因除外）按招标人指定的时间、地点与招标人签订合同。若中标人在规定时间内不签订合同，招标人有权取消中标人的中标资格，并有权没收中标人的保证金。</w:t>
      </w:r>
    </w:p>
    <w:p>
      <w:pPr>
        <w:spacing w:line="360" w:lineRule="auto"/>
        <w:ind w:left="141" w:leftChars="67" w:firstLine="422" w:firstLineChars="201"/>
        <w:rPr>
          <w:rFonts w:ascii="宋体" w:hAnsi="宋体" w:cs="宋体"/>
          <w:szCs w:val="21"/>
        </w:rPr>
      </w:pPr>
      <w:r>
        <w:rPr>
          <w:rFonts w:ascii="宋体" w:hAnsi="宋体" w:cs="宋体"/>
          <w:szCs w:val="21"/>
        </w:rPr>
        <w:t>5</w:t>
      </w:r>
      <w:r>
        <w:rPr>
          <w:rFonts w:hint="eastAsia" w:ascii="宋体" w:hAnsi="宋体" w:cs="宋体"/>
          <w:szCs w:val="21"/>
        </w:rPr>
        <w:t>.2招标文件、中标人的投标文件及其澄清文件等，均为签订合同的依据并作为合同的附件具有同等法律效力。</w:t>
      </w:r>
    </w:p>
    <w:p>
      <w:pPr>
        <w:spacing w:line="360" w:lineRule="auto"/>
        <w:ind w:left="141" w:leftChars="67" w:firstLine="422" w:firstLineChars="201"/>
        <w:rPr>
          <w:rFonts w:ascii="宋体" w:hAnsi="宋体" w:cs="宋体"/>
          <w:szCs w:val="21"/>
        </w:rPr>
      </w:pPr>
      <w:r>
        <w:rPr>
          <w:rFonts w:ascii="宋体" w:hAnsi="宋体" w:cs="宋体"/>
          <w:szCs w:val="21"/>
        </w:rPr>
        <w:t>5</w:t>
      </w:r>
      <w:r>
        <w:rPr>
          <w:rFonts w:hint="eastAsia" w:ascii="宋体" w:hAnsi="宋体" w:cs="宋体"/>
          <w:szCs w:val="21"/>
        </w:rPr>
        <w:t>.3招标文件、投标文件中的售后服务承诺和评标时对投标文件质疑的澄清均应真实有效，中标人应当按照约定履行义务。如果中标人未按约定履行义务，并经中标人及招标人协商未果，招标人有权取消中标人的中标资格，并有权没收中标人的保证金。</w:t>
      </w:r>
    </w:p>
    <w:p>
      <w:pPr>
        <w:spacing w:line="360" w:lineRule="auto"/>
        <w:ind w:left="141" w:leftChars="67" w:firstLine="422" w:firstLineChars="201"/>
        <w:rPr>
          <w:rFonts w:ascii="宋体" w:hAnsi="宋体" w:cs="宋体"/>
          <w:szCs w:val="21"/>
        </w:rPr>
      </w:pPr>
      <w:r>
        <w:rPr>
          <w:rFonts w:ascii="宋体" w:hAnsi="宋体" w:cs="宋体"/>
          <w:szCs w:val="21"/>
        </w:rPr>
        <w:t>5</w:t>
      </w:r>
      <w:r>
        <w:rPr>
          <w:rFonts w:hint="eastAsia" w:ascii="宋体" w:hAnsi="宋体" w:cs="宋体"/>
          <w:szCs w:val="21"/>
        </w:rPr>
        <w:t>.4合同专用条款见本招标文件第五章所述。</w:t>
      </w:r>
    </w:p>
    <w:p>
      <w:pPr>
        <w:spacing w:line="360" w:lineRule="auto"/>
        <w:ind w:left="141" w:leftChars="67" w:firstLine="422" w:firstLineChars="201"/>
        <w:rPr>
          <w:rFonts w:ascii="宋体" w:hAnsi="宋体" w:cs="宋体"/>
          <w:szCs w:val="21"/>
        </w:rPr>
      </w:pPr>
    </w:p>
    <w:p>
      <w:pPr>
        <w:spacing w:line="360" w:lineRule="auto"/>
        <w:ind w:firstLine="420" w:firstLineChars="200"/>
        <w:rPr>
          <w:rFonts w:ascii="宋体" w:hAnsi="宋体" w:cs="宋体"/>
          <w:szCs w:val="21"/>
        </w:rPr>
      </w:pPr>
    </w:p>
    <w:p>
      <w:pPr>
        <w:spacing w:line="360" w:lineRule="auto"/>
        <w:jc w:val="center"/>
        <w:outlineLvl w:val="0"/>
        <w:rPr>
          <w:rFonts w:ascii="宋体" w:hAnsi="宋体" w:cs="宋体"/>
          <w:szCs w:val="21"/>
        </w:rPr>
      </w:pPr>
      <w:r>
        <w:rPr>
          <w:rFonts w:ascii="宋体" w:hAnsi="宋体" w:cs="宋体"/>
          <w:szCs w:val="21"/>
        </w:rPr>
        <w:br w:type="page"/>
      </w:r>
      <w:bookmarkStart w:id="4" w:name="_Toc480550236"/>
    </w:p>
    <w:p>
      <w:pPr>
        <w:spacing w:line="360" w:lineRule="auto"/>
        <w:jc w:val="center"/>
        <w:outlineLvl w:val="0"/>
        <w:rPr>
          <w:rFonts w:ascii="宋体" w:hAnsi="宋体"/>
          <w:b/>
          <w:sz w:val="28"/>
          <w:szCs w:val="32"/>
        </w:rPr>
      </w:pPr>
      <w:r>
        <w:rPr>
          <w:rFonts w:hint="eastAsia" w:ascii="宋体" w:hAnsi="宋体"/>
          <w:b/>
          <w:sz w:val="28"/>
          <w:szCs w:val="32"/>
        </w:rPr>
        <w:t>第三章  反商业贿赂承诺函</w:t>
      </w:r>
      <w:bookmarkEnd w:id="4"/>
      <w:r>
        <w:rPr>
          <w:rFonts w:hint="eastAsia" w:ascii="宋体" w:hAnsi="宋体"/>
          <w:b/>
          <w:sz w:val="28"/>
          <w:szCs w:val="32"/>
        </w:rPr>
        <w:t>及保密承诺函</w:t>
      </w: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本承诺所涉及须保密的信息保密期限为自承诺签署之日起壹年。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w:t>
      </w:r>
      <w:r>
        <w:rPr>
          <w:rFonts w:hint="eastAsia" w:ascii="宋体" w:hAnsi="宋体"/>
          <w:color w:val="000000" w:themeColor="text1"/>
          <w:sz w:val="20"/>
          <w:szCs w:val="21"/>
          <w14:textFill>
            <w14:solidFill>
              <w14:schemeClr w14:val="tx1"/>
            </w14:solidFill>
          </w14:textFill>
        </w:rPr>
        <w:t>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spacing w:line="360" w:lineRule="auto"/>
        <w:jc w:val="center"/>
        <w:outlineLvl w:val="0"/>
        <w:rPr>
          <w:rFonts w:ascii="黑体" w:hAnsi="宋体" w:eastAsia="黑体" w:cs="宋体"/>
          <w:b/>
          <w:sz w:val="30"/>
          <w:szCs w:val="30"/>
        </w:rPr>
      </w:pPr>
      <w:bookmarkStart w:id="5" w:name="_Toc480550237"/>
    </w:p>
    <w:p>
      <w:pPr>
        <w:spacing w:line="360" w:lineRule="auto"/>
        <w:jc w:val="center"/>
        <w:outlineLvl w:val="0"/>
        <w:rPr>
          <w:rFonts w:ascii="黑体" w:hAnsi="宋体" w:eastAsia="黑体" w:cs="宋体"/>
          <w:b/>
          <w:sz w:val="30"/>
          <w:szCs w:val="30"/>
        </w:rPr>
      </w:pPr>
    </w:p>
    <w:p>
      <w:pPr>
        <w:spacing w:line="360" w:lineRule="auto"/>
        <w:jc w:val="center"/>
        <w:outlineLvl w:val="0"/>
        <w:rPr>
          <w:rFonts w:ascii="黑体" w:hAnsi="宋体" w:eastAsia="黑体" w:cs="宋体"/>
          <w:b/>
          <w:sz w:val="30"/>
          <w:szCs w:val="30"/>
        </w:rPr>
      </w:pPr>
    </w:p>
    <w:p>
      <w:pPr>
        <w:spacing w:line="360" w:lineRule="auto"/>
        <w:jc w:val="center"/>
        <w:outlineLvl w:val="0"/>
        <w:rPr>
          <w:rFonts w:ascii="黑体" w:hAnsi="宋体" w:eastAsia="黑体" w:cs="宋体"/>
          <w:b/>
          <w:sz w:val="30"/>
          <w:szCs w:val="30"/>
        </w:rPr>
      </w:pPr>
    </w:p>
    <w:p>
      <w:pPr>
        <w:spacing w:line="360" w:lineRule="auto"/>
        <w:jc w:val="center"/>
        <w:outlineLvl w:val="0"/>
        <w:rPr>
          <w:rFonts w:ascii="黑体" w:hAnsi="宋体" w:eastAsia="黑体" w:cs="宋体"/>
          <w:b/>
          <w:sz w:val="30"/>
          <w:szCs w:val="30"/>
        </w:rPr>
      </w:pPr>
      <w:r>
        <w:rPr>
          <w:rFonts w:hint="eastAsia" w:ascii="黑体" w:hAnsi="宋体" w:eastAsia="黑体" w:cs="宋体"/>
          <w:b/>
          <w:sz w:val="30"/>
          <w:szCs w:val="30"/>
        </w:rPr>
        <w:t>第四章招标内容及要求</w:t>
      </w:r>
      <w:bookmarkEnd w:id="5"/>
    </w:p>
    <w:p>
      <w:pPr>
        <w:spacing w:line="480" w:lineRule="auto"/>
        <w:rPr>
          <w:bCs/>
          <w:szCs w:val="21"/>
        </w:rPr>
      </w:pPr>
    </w:p>
    <w:p>
      <w:pPr>
        <w:spacing w:line="480" w:lineRule="auto"/>
        <w:ind w:firstLine="422" w:firstLineChars="200"/>
        <w:jc w:val="left"/>
        <w:rPr>
          <w:rFonts w:ascii="宋体" w:hAnsi="宋体" w:cs="宋体"/>
          <w:b/>
          <w:szCs w:val="21"/>
        </w:rPr>
      </w:pPr>
      <w:r>
        <w:rPr>
          <w:rFonts w:hint="eastAsia" w:ascii="宋体" w:hAnsi="宋体" w:cs="宋体"/>
          <w:b/>
          <w:szCs w:val="21"/>
        </w:rPr>
        <w:t>招标项目名称：</w:t>
      </w:r>
      <w:r>
        <w:rPr>
          <w:rFonts w:ascii="宋体" w:hAnsi="宋体" w:eastAsia="宋体" w:cs="宋体"/>
          <w:sz w:val="24"/>
          <w:szCs w:val="24"/>
        </w:rPr>
        <w:t>中粮饲料（呼和浩特）有限公司新建年产18万吨饲料项目一期工程</w:t>
      </w:r>
    </w:p>
    <w:p>
      <w:pPr>
        <w:spacing w:line="360" w:lineRule="auto"/>
        <w:ind w:firstLine="422" w:firstLineChars="200"/>
        <w:rPr>
          <w:rFonts w:ascii="宋体" w:hAnsi="宋体" w:cs="宋体"/>
          <w:b/>
          <w:szCs w:val="21"/>
        </w:rPr>
      </w:pPr>
      <w:r>
        <w:rPr>
          <w:rFonts w:hint="eastAsia" w:ascii="宋体" w:hAnsi="宋体" w:cs="宋体"/>
          <w:b/>
          <w:szCs w:val="21"/>
        </w:rPr>
        <w:t>产品明细：</w:t>
      </w:r>
      <w:r>
        <w:rPr>
          <w:rFonts w:hint="eastAsia" w:ascii="宋体" w:hAnsi="宋体" w:cs="宋体"/>
          <w:szCs w:val="21"/>
        </w:rPr>
        <w:t>构件清单及预估数量详见附件。</w:t>
      </w:r>
    </w:p>
    <w:p>
      <w:pPr>
        <w:spacing w:line="360" w:lineRule="auto"/>
        <w:ind w:firstLine="424" w:firstLineChars="202"/>
        <w:rPr>
          <w:rFonts w:ascii="宋体" w:hAnsi="宋体" w:cs="宋体"/>
          <w:szCs w:val="21"/>
        </w:rPr>
      </w:pPr>
    </w:p>
    <w:p>
      <w:pPr>
        <w:spacing w:line="360" w:lineRule="auto"/>
        <w:ind w:left="846" w:leftChars="202" w:hanging="422" w:hangingChars="200"/>
        <w:rPr>
          <w:rFonts w:ascii="宋体" w:hAnsi="宋体" w:cs="宋体"/>
          <w:szCs w:val="21"/>
        </w:rPr>
      </w:pPr>
      <w:r>
        <w:rPr>
          <w:rFonts w:hint="eastAsia" w:ascii="宋体" w:hAnsi="宋体" w:cs="宋体"/>
          <w:b/>
          <w:szCs w:val="21"/>
        </w:rPr>
        <w:t>报价方式:</w:t>
      </w:r>
      <w:r>
        <w:rPr>
          <w:rFonts w:hint="eastAsia" w:ascii="宋体" w:hAnsi="宋体" w:cs="宋体"/>
          <w:szCs w:val="21"/>
        </w:rPr>
        <w:t>宝胜系统集成科技股份有限公司至</w:t>
      </w:r>
      <w:r>
        <w:rPr>
          <w:rFonts w:ascii="宋体" w:hAnsi="宋体" w:eastAsia="宋体" w:cs="宋体"/>
          <w:sz w:val="21"/>
          <w:szCs w:val="21"/>
        </w:rPr>
        <w:t>中粮饲料（呼和浩特）有限公司新建年产18万吨饲料项目一期工程</w:t>
      </w:r>
      <w:r>
        <w:rPr>
          <w:rFonts w:hint="eastAsia" w:ascii="宋体" w:hAnsi="宋体" w:cs="宋体"/>
          <w:szCs w:val="21"/>
        </w:rPr>
        <w:t>工地人民币含税价（9%增值税）。总价中包含运输费全过程以及相关资料与税金等一切费用。</w:t>
      </w:r>
    </w:p>
    <w:p>
      <w:pPr>
        <w:spacing w:line="360" w:lineRule="auto"/>
        <w:ind w:firstLine="426" w:firstLineChars="202"/>
        <w:rPr>
          <w:rFonts w:asciiTheme="majorEastAsia" w:hAnsiTheme="majorEastAsia" w:eastAsiaTheme="majorEastAsia" w:cstheme="majorEastAsia"/>
          <w:szCs w:val="21"/>
        </w:rPr>
      </w:pPr>
      <w:r>
        <w:rPr>
          <w:rFonts w:hint="eastAsia" w:ascii="宋体" w:hAnsi="宋体" w:cs="宋体"/>
          <w:b/>
          <w:szCs w:val="21"/>
        </w:rPr>
        <w:t>付款方式：</w:t>
      </w:r>
      <w:r>
        <w:rPr>
          <w:rFonts w:hint="eastAsia" w:asciiTheme="majorEastAsia" w:hAnsiTheme="majorEastAsia" w:eastAsiaTheme="majorEastAsia" w:cstheme="majorEastAsia"/>
          <w:szCs w:val="21"/>
        </w:rPr>
        <w:t>税票入账</w:t>
      </w:r>
      <w:r>
        <w:rPr>
          <w:rFonts w:hint="eastAsia" w:asciiTheme="majorEastAsia" w:hAnsiTheme="majorEastAsia" w:eastAsiaTheme="majorEastAsia" w:cstheme="majorEastAsia"/>
          <w:b/>
          <w:szCs w:val="21"/>
        </w:rPr>
        <w:t xml:space="preserve"> 3 </w:t>
      </w:r>
      <w:r>
        <w:rPr>
          <w:rFonts w:hint="eastAsia" w:asciiTheme="majorEastAsia" w:hAnsiTheme="majorEastAsia" w:eastAsiaTheme="majorEastAsia" w:cstheme="majorEastAsia"/>
          <w:szCs w:val="21"/>
        </w:rPr>
        <w:t>个月。</w:t>
      </w:r>
    </w:p>
    <w:p>
      <w:pPr>
        <w:spacing w:line="360" w:lineRule="auto"/>
        <w:ind w:firstLine="426" w:firstLineChars="202"/>
        <w:rPr>
          <w:rFonts w:ascii="宋体" w:hAnsi="宋体" w:cs="宋体"/>
          <w:szCs w:val="21"/>
        </w:rPr>
      </w:pPr>
      <w:r>
        <w:rPr>
          <w:rFonts w:hint="eastAsia" w:ascii="宋体" w:hAnsi="宋体" w:cs="宋体"/>
          <w:b/>
          <w:szCs w:val="21"/>
        </w:rPr>
        <w:t>支付方式：</w:t>
      </w:r>
      <w:r>
        <w:rPr>
          <w:rFonts w:hint="eastAsia" w:ascii="宋体" w:hAnsi="宋体" w:cs="宋体"/>
          <w:b/>
          <w:color w:val="FF0000"/>
          <w:szCs w:val="21"/>
        </w:rPr>
        <w:t>电汇或承兑汇票</w:t>
      </w:r>
      <w:r>
        <w:rPr>
          <w:rFonts w:hint="eastAsia" w:ascii="宋体" w:hAnsi="宋体" w:cs="宋体"/>
          <w:szCs w:val="21"/>
        </w:rPr>
        <w:t>。</w:t>
      </w:r>
    </w:p>
    <w:p>
      <w:pPr>
        <w:spacing w:line="360" w:lineRule="auto"/>
        <w:ind w:firstLine="426" w:firstLineChars="202"/>
        <w:rPr>
          <w:rFonts w:ascii="宋体" w:hAnsi="宋体" w:cs="宋体"/>
          <w:b/>
          <w:szCs w:val="21"/>
        </w:rPr>
      </w:pPr>
      <w:r>
        <w:rPr>
          <w:rFonts w:hint="eastAsia" w:ascii="宋体" w:hAnsi="宋体" w:cs="宋体"/>
          <w:b/>
          <w:szCs w:val="21"/>
        </w:rPr>
        <w:t>交货期</w:t>
      </w:r>
      <w:r>
        <w:rPr>
          <w:rFonts w:ascii="宋体" w:hAnsi="宋体" w:cs="宋体"/>
          <w:b/>
          <w:szCs w:val="21"/>
        </w:rPr>
        <w:t>：</w:t>
      </w:r>
      <w:r>
        <w:rPr>
          <w:rFonts w:hint="eastAsia"/>
          <w:szCs w:val="21"/>
        </w:rPr>
        <w:t>根据项目进度要求。</w:t>
      </w:r>
    </w:p>
    <w:p>
      <w:pPr>
        <w:spacing w:line="360" w:lineRule="auto"/>
        <w:ind w:firstLine="426" w:firstLineChars="202"/>
        <w:rPr>
          <w:rFonts w:ascii="宋体" w:hAnsi="宋体" w:cs="宋体"/>
          <w:szCs w:val="21"/>
        </w:rPr>
      </w:pPr>
      <w:r>
        <w:rPr>
          <w:rFonts w:hint="eastAsia" w:ascii="宋体" w:hAnsi="宋体" w:cs="宋体"/>
          <w:b/>
          <w:szCs w:val="21"/>
        </w:rPr>
        <w:t>交货地点：</w:t>
      </w:r>
      <w:r>
        <w:rPr>
          <w:rFonts w:hint="eastAsia" w:ascii="宋体" w:hAnsi="宋体" w:cs="宋体"/>
          <w:b w:val="0"/>
          <w:bCs/>
          <w:szCs w:val="21"/>
          <w:lang w:eastAsia="zh-CN"/>
        </w:rPr>
        <w:t>内蒙古自治区呼和浩特市和林格尔县、</w:t>
      </w:r>
      <w:r>
        <w:rPr>
          <w:rFonts w:ascii="宋体" w:hAnsi="宋体" w:eastAsia="宋体" w:cs="宋体"/>
          <w:sz w:val="21"/>
          <w:szCs w:val="21"/>
        </w:rPr>
        <w:t>中粮饲料（呼和浩特）有限公司新建年产18万吨饲料项目一期工程</w:t>
      </w:r>
      <w:r>
        <w:rPr>
          <w:rFonts w:asciiTheme="minorEastAsia" w:hAnsiTheme="minorEastAsia" w:eastAsiaTheme="minorEastAsia"/>
          <w:szCs w:val="21"/>
        </w:rPr>
        <w:t>项目</w:t>
      </w:r>
      <w:r>
        <w:rPr>
          <w:rFonts w:hint="eastAsia" w:ascii="宋体" w:hAnsi="宋体" w:cs="宋体"/>
          <w:szCs w:val="21"/>
        </w:rPr>
        <w:t>工地。</w:t>
      </w:r>
    </w:p>
    <w:p>
      <w:pPr>
        <w:spacing w:line="360" w:lineRule="auto"/>
        <w:ind w:firstLine="426" w:firstLineChars="202"/>
        <w:rPr>
          <w:rFonts w:ascii="宋体" w:hAnsi="宋体" w:cs="宋体"/>
          <w:szCs w:val="21"/>
        </w:rPr>
      </w:pPr>
      <w:r>
        <w:rPr>
          <w:rFonts w:hint="eastAsia" w:ascii="宋体" w:hAnsi="宋体" w:cs="宋体"/>
          <w:b/>
          <w:szCs w:val="21"/>
        </w:rPr>
        <w:t>服务响应时间：</w:t>
      </w:r>
      <w:r>
        <w:rPr>
          <w:rFonts w:hint="eastAsia" w:ascii="宋体" w:hAnsi="宋体" w:cs="宋体"/>
          <w:szCs w:val="21"/>
        </w:rPr>
        <w:t>当出现问题时，8个小时内赶到现场。</w:t>
      </w:r>
    </w:p>
    <w:p>
      <w:pPr>
        <w:spacing w:line="360" w:lineRule="auto"/>
        <w:ind w:firstLine="424" w:firstLineChars="202"/>
        <w:rPr>
          <w:rFonts w:ascii="宋体" w:hAnsi="宋体" w:cs="宋体"/>
          <w:strike/>
          <w:szCs w:val="21"/>
        </w:rPr>
      </w:pPr>
    </w:p>
    <w:p>
      <w:pPr>
        <w:rPr>
          <w:szCs w:val="21"/>
        </w:rPr>
      </w:pPr>
      <w:r>
        <w:rPr>
          <w:szCs w:val="21"/>
        </w:rPr>
        <w:br w:type="page"/>
      </w:r>
    </w:p>
    <w:p>
      <w:pPr>
        <w:jc w:val="center"/>
        <w:rPr>
          <w:b/>
          <w:bCs/>
          <w:sz w:val="32"/>
          <w:szCs w:val="32"/>
        </w:rPr>
      </w:pPr>
      <w:r>
        <w:rPr>
          <w:rFonts w:hint="eastAsia"/>
          <w:b/>
          <w:bCs/>
          <w:sz w:val="32"/>
          <w:szCs w:val="32"/>
        </w:rPr>
        <w:t>第五章货物运输合同</w:t>
      </w:r>
    </w:p>
    <w:p>
      <w:pPr>
        <w:spacing w:line="48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甲方（托运人)：宝胜系统集成科技股份有限公司           签订地点：宝应.氾水</w:t>
      </w:r>
    </w:p>
    <w:p>
      <w:pPr>
        <w:spacing w:line="48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乙方（承运人）：                                     签订时间：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月</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日</w:t>
      </w:r>
    </w:p>
    <w:p>
      <w:pPr>
        <w:spacing w:line="48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为规范货物运输，根据《中华人民</w:t>
      </w:r>
      <w:r>
        <w:rPr>
          <w:rFonts w:hint="eastAsia" w:asciiTheme="majorEastAsia" w:hAnsiTheme="majorEastAsia" w:eastAsiaTheme="majorEastAsia" w:cstheme="majorEastAsia"/>
          <w:color w:val="000000"/>
          <w:szCs w:val="21"/>
        </w:rPr>
        <w:t>共和国民法典</w:t>
      </w:r>
      <w:r>
        <w:rPr>
          <w:rFonts w:hint="eastAsia" w:asciiTheme="majorEastAsia" w:hAnsiTheme="majorEastAsia" w:eastAsiaTheme="majorEastAsia" w:cstheme="majorEastAsia"/>
          <w:szCs w:val="21"/>
        </w:rPr>
        <w:t>》、《中华人民共和国公路货物运输管理条例实施细则》、《中华人民共和国水路运输管理条例实施细则》的有关规定，本着公开、公平、公正的原则，经双方共同协商，达成如下条例：</w:t>
      </w:r>
    </w:p>
    <w:p>
      <w:pPr>
        <w:numPr>
          <w:ilvl w:val="0"/>
          <w:numId w:val="1"/>
        </w:numPr>
        <w:spacing w:line="48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甲方委托乙方运输货物如下：</w:t>
      </w:r>
    </w:p>
    <w:tbl>
      <w:tblPr>
        <w:tblStyle w:val="40"/>
        <w:tblpPr w:leftFromText="180" w:rightFromText="180" w:vertAnchor="text" w:horzAnchor="page" w:tblpX="803" w:tblpY="176"/>
        <w:tblOverlap w:val="never"/>
        <w:tblW w:w="10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2015"/>
        <w:gridCol w:w="1211"/>
        <w:gridCol w:w="896"/>
        <w:gridCol w:w="868"/>
        <w:gridCol w:w="926"/>
        <w:gridCol w:w="709"/>
        <w:gridCol w:w="1276"/>
        <w:gridCol w:w="99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trPr>
        <w:tc>
          <w:tcPr>
            <w:tcW w:w="429"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2015"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工程名称</w:t>
            </w:r>
          </w:p>
        </w:tc>
        <w:tc>
          <w:tcPr>
            <w:tcW w:w="1211"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货物名称</w:t>
            </w:r>
          </w:p>
        </w:tc>
        <w:tc>
          <w:tcPr>
            <w:tcW w:w="896"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起点</w:t>
            </w:r>
          </w:p>
        </w:tc>
        <w:tc>
          <w:tcPr>
            <w:tcW w:w="868"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终点</w:t>
            </w:r>
          </w:p>
        </w:tc>
        <w:tc>
          <w:tcPr>
            <w:tcW w:w="926"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w:t>
            </w:r>
          </w:p>
        </w:tc>
        <w:tc>
          <w:tcPr>
            <w:tcW w:w="709"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预估</w:t>
            </w:r>
          </w:p>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数量</w:t>
            </w:r>
          </w:p>
        </w:tc>
        <w:tc>
          <w:tcPr>
            <w:tcW w:w="1276"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单价  （元/吨）</w:t>
            </w:r>
          </w:p>
        </w:tc>
        <w:tc>
          <w:tcPr>
            <w:tcW w:w="992"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 （元）</w:t>
            </w:r>
          </w:p>
        </w:tc>
        <w:tc>
          <w:tcPr>
            <w:tcW w:w="1322"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429"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015" w:type="dxa"/>
            <w:vAlign w:val="center"/>
          </w:tcPr>
          <w:p>
            <w:pPr>
              <w:spacing w:line="360" w:lineRule="auto"/>
              <w:ind w:left="315" w:leftChars="50" w:hanging="210" w:hangingChars="100"/>
              <w:jc w:val="right"/>
              <w:rPr>
                <w:rFonts w:asciiTheme="majorEastAsia" w:hAnsiTheme="majorEastAsia" w:eastAsiaTheme="majorEastAsia" w:cstheme="majorEastAsia"/>
                <w:szCs w:val="21"/>
              </w:rPr>
            </w:pPr>
          </w:p>
        </w:tc>
        <w:tc>
          <w:tcPr>
            <w:tcW w:w="1211" w:type="dxa"/>
            <w:vAlign w:val="center"/>
          </w:tcPr>
          <w:p>
            <w:pPr>
              <w:spacing w:line="360" w:lineRule="auto"/>
              <w:ind w:firstLine="105" w:firstLineChars="50"/>
              <w:jc w:val="center"/>
              <w:rPr>
                <w:rFonts w:asciiTheme="majorEastAsia" w:hAnsiTheme="majorEastAsia" w:eastAsiaTheme="majorEastAsia" w:cstheme="majorEastAsia"/>
                <w:szCs w:val="21"/>
              </w:rPr>
            </w:pPr>
          </w:p>
        </w:tc>
        <w:tc>
          <w:tcPr>
            <w:tcW w:w="896" w:type="dxa"/>
            <w:vAlign w:val="center"/>
          </w:tcPr>
          <w:p>
            <w:pPr>
              <w:spacing w:line="360" w:lineRule="auto"/>
              <w:jc w:val="center"/>
              <w:rPr>
                <w:rFonts w:asciiTheme="majorEastAsia" w:hAnsiTheme="majorEastAsia" w:eastAsiaTheme="majorEastAsia" w:cstheme="majorEastAsia"/>
                <w:szCs w:val="21"/>
              </w:rPr>
            </w:pPr>
          </w:p>
        </w:tc>
        <w:tc>
          <w:tcPr>
            <w:tcW w:w="868" w:type="dxa"/>
            <w:vAlign w:val="center"/>
          </w:tcPr>
          <w:p>
            <w:pPr>
              <w:spacing w:line="360" w:lineRule="auto"/>
              <w:ind w:firstLine="105" w:firstLineChars="50"/>
              <w:rPr>
                <w:rFonts w:asciiTheme="majorEastAsia" w:hAnsiTheme="majorEastAsia" w:eastAsiaTheme="majorEastAsia" w:cstheme="majorEastAsia"/>
                <w:szCs w:val="21"/>
              </w:rPr>
            </w:pPr>
          </w:p>
        </w:tc>
        <w:tc>
          <w:tcPr>
            <w:tcW w:w="926" w:type="dxa"/>
            <w:vAlign w:val="center"/>
          </w:tcPr>
          <w:p>
            <w:pPr>
              <w:spacing w:line="360" w:lineRule="auto"/>
              <w:jc w:val="center"/>
              <w:rPr>
                <w:rFonts w:asciiTheme="majorEastAsia" w:hAnsiTheme="majorEastAsia" w:eastAsiaTheme="majorEastAsia" w:cstheme="majorEastAsia"/>
                <w:szCs w:val="21"/>
              </w:rPr>
            </w:pPr>
          </w:p>
        </w:tc>
        <w:tc>
          <w:tcPr>
            <w:tcW w:w="709" w:type="dxa"/>
            <w:vAlign w:val="center"/>
          </w:tcPr>
          <w:p>
            <w:pPr>
              <w:spacing w:line="360" w:lineRule="auto"/>
              <w:jc w:val="center"/>
              <w:rPr>
                <w:rFonts w:asciiTheme="majorEastAsia" w:hAnsiTheme="majorEastAsia" w:eastAsiaTheme="majorEastAsia" w:cstheme="majorEastAsia"/>
                <w:szCs w:val="21"/>
              </w:rPr>
            </w:pPr>
          </w:p>
        </w:tc>
        <w:tc>
          <w:tcPr>
            <w:tcW w:w="1276" w:type="dxa"/>
            <w:vAlign w:val="center"/>
          </w:tcPr>
          <w:p>
            <w:pPr>
              <w:spacing w:line="360" w:lineRule="auto"/>
              <w:jc w:val="center"/>
              <w:rPr>
                <w:rFonts w:asciiTheme="majorEastAsia" w:hAnsiTheme="majorEastAsia" w:eastAsiaTheme="majorEastAsia" w:cstheme="majorEastAsia"/>
                <w:szCs w:val="21"/>
              </w:rPr>
            </w:pPr>
          </w:p>
        </w:tc>
        <w:tc>
          <w:tcPr>
            <w:tcW w:w="992" w:type="dxa"/>
            <w:vAlign w:val="center"/>
          </w:tcPr>
          <w:p>
            <w:pPr>
              <w:spacing w:line="360" w:lineRule="auto"/>
              <w:jc w:val="center"/>
              <w:rPr>
                <w:rFonts w:asciiTheme="majorEastAsia" w:hAnsiTheme="majorEastAsia" w:eastAsiaTheme="majorEastAsia" w:cstheme="majorEastAsia"/>
                <w:szCs w:val="21"/>
              </w:rPr>
            </w:pPr>
          </w:p>
        </w:tc>
        <w:tc>
          <w:tcPr>
            <w:tcW w:w="1322"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rPr>
              <w:t>以实际运输过磅吨位结算运费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0644" w:type="dxa"/>
            <w:gridSpan w:val="10"/>
          </w:tcPr>
          <w:p>
            <w:pPr>
              <w:spacing w:line="48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合计人民币金额（大写）：                          （¥：  ）  【含税9个点】</w:t>
            </w:r>
          </w:p>
        </w:tc>
      </w:tr>
    </w:tbl>
    <w:p>
      <w:pPr>
        <w:spacing w:line="480" w:lineRule="auto"/>
        <w:ind w:left="840" w:leftChars="100" w:hanging="630" w:hangingChars="3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二、运输合同期限：</w:t>
      </w:r>
      <w:r>
        <w:rPr>
          <w:rFonts w:hint="eastAsia" w:asciiTheme="majorEastAsia" w:hAnsiTheme="majorEastAsia" w:eastAsiaTheme="majorEastAsia" w:cstheme="majorEastAsia"/>
          <w:szCs w:val="21"/>
          <w:u w:val="single"/>
        </w:rPr>
        <w:t xml:space="preserve">        年  月   日起至本项目结束  </w:t>
      </w:r>
      <w:r>
        <w:rPr>
          <w:rFonts w:hint="eastAsia" w:asciiTheme="majorEastAsia" w:hAnsiTheme="majorEastAsia" w:eastAsiaTheme="majorEastAsia" w:cstheme="majorEastAsia"/>
          <w:szCs w:val="21"/>
        </w:rPr>
        <w:t>（不可抗力因素除外）。</w:t>
      </w:r>
    </w:p>
    <w:p>
      <w:pPr>
        <w:numPr>
          <w:ilvl w:val="0"/>
          <w:numId w:val="2"/>
        </w:numPr>
        <w:spacing w:line="48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乙方在合同履行过程中必须严格遵守甲乙双方已签订的《供货运输及安全管理协议》</w:t>
      </w:r>
    </w:p>
    <w:p>
      <w:pPr>
        <w:numPr>
          <w:ilvl w:val="0"/>
          <w:numId w:val="2"/>
        </w:numPr>
        <w:spacing w:line="48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乙方来甲方装卸货，必须按照甲方安排的指定地点装卸货，如果乙方安排的人员因违反甲方公司的规章制度所造成的人员伤害、货物损坏均由乙方</w:t>
      </w:r>
      <w:r>
        <w:rPr>
          <w:rFonts w:hint="eastAsia" w:asciiTheme="majorEastAsia" w:hAnsiTheme="majorEastAsia" w:eastAsiaTheme="majorEastAsia" w:cstheme="majorEastAsia"/>
          <w:color w:val="000000"/>
          <w:szCs w:val="21"/>
        </w:rPr>
        <w:t>负责赔偿。</w:t>
      </w:r>
    </w:p>
    <w:p>
      <w:pPr>
        <w:numPr>
          <w:ilvl w:val="0"/>
          <w:numId w:val="2"/>
        </w:numPr>
        <w:spacing w:line="48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乙方在履行合同过程中，必须确保运输途中安全，在此过程中发生各类人身、财产安全事故均由乙方自行负责。</w:t>
      </w:r>
    </w:p>
    <w:p>
      <w:pPr>
        <w:numPr>
          <w:ilvl w:val="0"/>
          <w:numId w:val="2"/>
        </w:numPr>
        <w:spacing w:line="48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货物运输过程中，必须按照甲方要求承运货物。因甲方原因或非乙方过错造成延期装卸货的，由甲方承担相应的责任；由于乙方的过失，致使货物发生损坏、丢失、货运时间延误等产生任何损失皆由乙方承担。具体要求如下：</w:t>
      </w:r>
    </w:p>
    <w:p>
      <w:pPr>
        <w:spacing w:line="480" w:lineRule="auto"/>
        <w:ind w:left="1050" w:leftChars="400" w:hanging="210" w:hangingChars="100"/>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1、甲方物流调度提前一天通知发货时间、构件规格及数量。乙方必须按照甲方约定时间、构件要求及车次提供车辆，并负责监督装车。</w:t>
      </w:r>
      <w:r>
        <w:rPr>
          <w:rFonts w:hint="eastAsia" w:asciiTheme="majorEastAsia" w:hAnsiTheme="majorEastAsia" w:eastAsiaTheme="majorEastAsia" w:cstheme="majorEastAsia"/>
          <w:b/>
          <w:szCs w:val="21"/>
        </w:rPr>
        <w:t>若乙方未按照甲方要求提供车辆，按照500元/次进行处罚，甲方紧急安排车辆产生的所有费用也均由乙方负担。</w:t>
      </w:r>
    </w:p>
    <w:p>
      <w:pPr>
        <w:spacing w:line="480" w:lineRule="auto"/>
        <w:ind w:left="84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2、乙方负责货物的捆扎固定、防磕碰和运输过程中的货物安全，若因以上问题发生安全事故</w:t>
      </w:r>
    </w:p>
    <w:p>
      <w:pPr>
        <w:spacing w:line="480" w:lineRule="auto"/>
        <w:ind w:left="1023" w:leftChars="487" w:firstLine="46" w:firstLineChars="2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由乙方负责，由此造成货物毁损、灭失、磕碰、损伤、丢失、油漆脱落或发生二次装运等</w:t>
      </w:r>
      <w:r>
        <w:rPr>
          <w:rFonts w:hint="eastAsia" w:asciiTheme="majorEastAsia" w:hAnsiTheme="majorEastAsia" w:eastAsiaTheme="majorEastAsia" w:cstheme="majorEastAsia"/>
          <w:color w:val="000000"/>
          <w:szCs w:val="21"/>
        </w:rPr>
        <w:t>均由乙方负责承担损失费用，如货物毁损，双方协商损失，如协商不成，由甲方委托第三方机构进行评估鉴定；如货物灭失，按照甲方与客户的合同价格进行赔偿。</w:t>
      </w:r>
    </w:p>
    <w:p>
      <w:pPr>
        <w:spacing w:line="480" w:lineRule="auto"/>
        <w:ind w:left="84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3、乙方保证在货物出公司大门后</w:t>
      </w:r>
      <w:r>
        <w:rPr>
          <w:rFonts w:hint="eastAsia" w:asciiTheme="majorEastAsia" w:hAnsiTheme="majorEastAsia" w:eastAsiaTheme="majorEastAsia" w:cstheme="majorEastAsia"/>
          <w:b/>
          <w:szCs w:val="21"/>
          <w:u w:val="single"/>
        </w:rPr>
        <w:t xml:space="preserve"> </w:t>
      </w:r>
      <w:r>
        <w:rPr>
          <w:rFonts w:hint="eastAsia" w:asciiTheme="majorEastAsia" w:hAnsiTheme="majorEastAsia" w:eastAsiaTheme="majorEastAsia" w:cstheme="majorEastAsia"/>
          <w:b/>
          <w:szCs w:val="21"/>
          <w:u w:val="single"/>
          <w:lang w:val="en-US" w:eastAsia="zh-CN"/>
        </w:rPr>
        <w:t>36</w:t>
      </w:r>
      <w:r>
        <w:rPr>
          <w:rFonts w:hint="eastAsia" w:asciiTheme="majorEastAsia" w:hAnsiTheme="majorEastAsia" w:eastAsiaTheme="majorEastAsia" w:cstheme="majorEastAsia"/>
          <w:szCs w:val="21"/>
        </w:rPr>
        <w:t>小时内到达交货地点（不可抗力除外）。</w:t>
      </w:r>
    </w:p>
    <w:p>
      <w:pPr>
        <w:spacing w:line="480" w:lineRule="auto"/>
        <w:ind w:left="1050" w:leftChars="400" w:hanging="210" w:hanging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4、发货单回收必须保证两个时间节点①是本周所有回单需在下星期一之前由乙方交给甲方物流调度；②本月23日（含23日）之前的所有回单需在25日前由乙方交给甲方物流调度。</w:t>
      </w:r>
    </w:p>
    <w:p>
      <w:pPr>
        <w:spacing w:line="480" w:lineRule="auto"/>
        <w:ind w:left="84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5、如有特殊情况双方另行协商。</w:t>
      </w:r>
    </w:p>
    <w:p>
      <w:pPr>
        <w:spacing w:line="480" w:lineRule="auto"/>
        <w:ind w:left="945" w:hanging="945" w:hangingChars="45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szCs w:val="21"/>
        </w:rPr>
        <w:t xml:space="preserve">     六、结算方式：运输任务完成后，乙方凭甲方开出的运输回单（必须签字确认）开具合法有效的运输发票，并在当月25号前送予甲方审批入账，税票入账</w:t>
      </w:r>
      <w:r>
        <w:rPr>
          <w:rFonts w:hint="eastAsia" w:asciiTheme="majorEastAsia" w:hAnsiTheme="majorEastAsia" w:eastAsiaTheme="majorEastAsia" w:cstheme="majorEastAsia"/>
          <w:b/>
          <w:szCs w:val="21"/>
          <w:u w:val="single"/>
        </w:rPr>
        <w:t xml:space="preserve"> 3 </w:t>
      </w:r>
      <w:r>
        <w:rPr>
          <w:rFonts w:hint="eastAsia" w:asciiTheme="majorEastAsia" w:hAnsiTheme="majorEastAsia" w:eastAsiaTheme="majorEastAsia" w:cstheme="majorEastAsia"/>
          <w:szCs w:val="21"/>
        </w:rPr>
        <w:t>个月支付运费。</w:t>
      </w:r>
      <w:r>
        <w:rPr>
          <w:rFonts w:hint="eastAsia" w:asciiTheme="majorEastAsia" w:hAnsiTheme="majorEastAsia" w:eastAsiaTheme="majorEastAsia" w:cstheme="majorEastAsia"/>
          <w:color w:val="000000"/>
          <w:szCs w:val="21"/>
        </w:rPr>
        <w:t>乙方如造成甲方损失的，甲方有权扣留相应运费。</w:t>
      </w:r>
    </w:p>
    <w:p>
      <w:pPr>
        <w:spacing w:line="480" w:lineRule="auto"/>
        <w:ind w:left="855" w:leftChars="257" w:hanging="315" w:hangingChars="15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七、双方在履行合同时发生纠纷或出现意外情况，双方协商解决，协商不成时，可向合同签署地人民法院起诉。</w:t>
      </w:r>
    </w:p>
    <w:p>
      <w:pPr>
        <w:spacing w:line="480" w:lineRule="auto"/>
        <w:ind w:left="420" w:leftChars="200" w:firstLine="105" w:firstLineChars="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八、本合同一式两份，甲乙双方各执一份，从双方签字之日起生效。传真具有同等法律效力。</w:t>
      </w:r>
    </w:p>
    <w:tbl>
      <w:tblPr>
        <w:tblStyle w:val="40"/>
        <w:tblpPr w:leftFromText="180" w:rightFromText="180" w:vertAnchor="text" w:horzAnchor="page" w:tblpX="1744" w:tblpY="16"/>
        <w:tblOverlap w:val="never"/>
        <w:tblW w:w="9051"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502"/>
        <w:gridCol w:w="45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ind w:firstLine="1365" w:firstLineChars="65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甲     方</w:t>
            </w:r>
          </w:p>
        </w:tc>
        <w:tc>
          <w:tcPr>
            <w:tcW w:w="4549" w:type="dxa"/>
            <w:tcBorders>
              <w:left w:val="single" w:color="auto" w:sz="4" w:space="0"/>
            </w:tcBorders>
          </w:tcPr>
          <w:p>
            <w:pPr>
              <w:spacing w:line="360" w:lineRule="auto"/>
              <w:ind w:firstLine="1365" w:firstLineChars="65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     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单位名称（章）：宝胜系统集成科技股份有限公司</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单位名称（章）</w:t>
            </w:r>
            <w:r>
              <w:rPr>
                <w:rFonts w:hint="eastAsia" w:asciiTheme="majorEastAsia" w:hAnsiTheme="majorEastAsia" w:eastAsiaTheme="majorEastAsia" w:cstheme="majorEastAsia"/>
                <w:b/>
                <w:szCs w:val="21"/>
              </w:rPr>
              <w:t>:</w:t>
            </w:r>
            <w:r>
              <w:rPr>
                <w:rFonts w:hint="eastAsia" w:asciiTheme="majorEastAsia" w:hAnsiTheme="majorEastAsia" w:eastAsiaTheme="majorEastAsia" w:cstheme="majorEastAsia"/>
                <w:szCs w:val="21"/>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单位地址：宝应县氾水工业集中区   </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单位地址：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法定代表人： </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委托代理人：</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委托代理人：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传      真：0514-88420766</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传      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联系电话：</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联系电话：</w:t>
            </w:r>
          </w:p>
        </w:tc>
      </w:tr>
    </w:tbl>
    <w:p>
      <w:pPr>
        <w:rPr>
          <w:rFonts w:asciiTheme="majorEastAsia" w:hAnsiTheme="majorEastAsia" w:eastAsiaTheme="majorEastAsia" w:cstheme="majorEastAsia"/>
          <w:b/>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ind w:firstLine="210" w:firstLineChars="100"/>
        <w:rPr>
          <w:b/>
          <w:color w:val="000000"/>
          <w:szCs w:val="21"/>
        </w:rPr>
      </w:pPr>
      <w:r>
        <w:rPr>
          <w:rFonts w:hint="eastAsia" w:ascii="宋体" w:hAnsi="宋体"/>
          <w:szCs w:val="21"/>
        </w:rPr>
        <w:t>说明：以上条款，若与买卖双方签订的实际合同相矛盾的，以实际合同为准。</w:t>
      </w:r>
      <w:r>
        <w:rPr>
          <w:rFonts w:ascii="黑体" w:hAnsi="宋体" w:eastAsia="黑体" w:cs="宋体"/>
          <w:b/>
          <w:sz w:val="30"/>
          <w:szCs w:val="30"/>
        </w:rPr>
        <w:br w:type="page"/>
      </w:r>
    </w:p>
    <w:p>
      <w:pPr>
        <w:spacing w:line="400" w:lineRule="exact"/>
        <w:jc w:val="center"/>
        <w:rPr>
          <w:rFonts w:ascii="宋体" w:hAnsi="宋体"/>
          <w:b/>
          <w:spacing w:val="10"/>
          <w:szCs w:val="21"/>
        </w:rPr>
      </w:pPr>
      <w:r>
        <w:rPr>
          <w:rFonts w:hint="eastAsia" w:ascii="宋体" w:hAnsi="宋体"/>
          <w:b/>
          <w:spacing w:val="10"/>
          <w:szCs w:val="21"/>
        </w:rPr>
        <w:t>第六章附件</w:t>
      </w:r>
    </w:p>
    <w:p>
      <w:pPr>
        <w:spacing w:line="400" w:lineRule="exact"/>
        <w:jc w:val="center"/>
        <w:rPr>
          <w:rFonts w:ascii="宋体" w:hAnsi="宋体"/>
          <w:b/>
          <w:spacing w:val="10"/>
          <w:szCs w:val="21"/>
        </w:rPr>
      </w:pPr>
      <w:r>
        <w:rPr>
          <w:rFonts w:hint="eastAsia" w:ascii="宋体" w:hAnsi="宋体"/>
          <w:b/>
          <w:spacing w:val="10"/>
          <w:szCs w:val="21"/>
        </w:rPr>
        <w:t>6.1</w:t>
      </w:r>
      <w:r>
        <w:rPr>
          <w:rFonts w:ascii="宋体" w:hAnsi="宋体"/>
          <w:b/>
          <w:spacing w:val="10"/>
          <w:szCs w:val="21"/>
        </w:rPr>
        <w:t>法人代表授权证书</w:t>
      </w:r>
    </w:p>
    <w:p>
      <w:pPr>
        <w:spacing w:line="400" w:lineRule="exact"/>
        <w:rPr>
          <w:rFonts w:ascii="宋体" w:hAnsi="宋体"/>
          <w:spacing w:val="10"/>
          <w:szCs w:val="21"/>
        </w:rPr>
      </w:pPr>
    </w:p>
    <w:p>
      <w:pPr>
        <w:spacing w:line="480" w:lineRule="auto"/>
        <w:rPr>
          <w:rFonts w:ascii="宋体" w:hAnsi="宋体"/>
          <w:spacing w:val="10"/>
          <w:szCs w:val="21"/>
        </w:rPr>
      </w:pPr>
      <w:r>
        <w:rPr>
          <w:rFonts w:ascii="宋体" w:hAnsi="宋体"/>
          <w:spacing w:val="10"/>
          <w:szCs w:val="21"/>
        </w:rPr>
        <w:t>（公司名称）是根据中华人民共和国法律合法注册成立的，公司的法定地址为：（公司地址）。我（公司名称）法定代表人，（法人代表职务姓名），在此授权（被授权人公司、职务、姓名），作为本公司的合法代表，在项目的邀请招标中签署有关文件。本授权书于年月日签字盖章生效，特此声明。</w:t>
      </w:r>
    </w:p>
    <w:p>
      <w:pPr>
        <w:spacing w:line="480" w:lineRule="auto"/>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r>
        <w:rPr>
          <w:rFonts w:ascii="宋体" w:hAnsi="宋体"/>
          <w:spacing w:val="10"/>
          <w:szCs w:val="21"/>
        </w:rPr>
        <w:t>单位名称（印刷体及盖章）</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法人代表签字：</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授权代表（被授权人）签字：</w:t>
      </w:r>
    </w:p>
    <w:p>
      <w:pPr>
        <w:spacing w:line="400" w:lineRule="exact"/>
        <w:rPr>
          <w:rFonts w:ascii="宋体" w:hAnsi="宋体"/>
          <w:spacing w:val="10"/>
          <w:szCs w:val="21"/>
        </w:rPr>
      </w:pPr>
    </w:p>
    <w:p>
      <w:pPr>
        <w:spacing w:line="400" w:lineRule="exact"/>
        <w:rPr>
          <w:spacing w:val="10"/>
          <w:sz w:val="24"/>
        </w:rPr>
      </w:pPr>
    </w:p>
    <w:p>
      <w:pPr>
        <w:pStyle w:val="84"/>
        <w:spacing w:before="100" w:beforeAutospacing="1" w:after="100" w:afterAutospacing="1"/>
        <w:rPr>
          <w:b/>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r>
        <w:rPr>
          <w:b/>
          <w:sz w:val="24"/>
        </w:rPr>
        <w:t>6.</w:t>
      </w:r>
      <w:r>
        <w:rPr>
          <w:rFonts w:hint="eastAsia"/>
          <w:b/>
          <w:sz w:val="24"/>
        </w:rPr>
        <w:t xml:space="preserve">2关于资格的声明函 </w:t>
      </w:r>
    </w:p>
    <w:p>
      <w:pPr>
        <w:spacing w:before="100" w:beforeAutospacing="1" w:after="100" w:afterAutospacing="1"/>
        <w:rPr>
          <w:szCs w:val="21"/>
        </w:rPr>
      </w:pPr>
      <w:r>
        <w:rPr>
          <w:rFonts w:hint="eastAsia"/>
          <w:szCs w:val="21"/>
        </w:rPr>
        <w:t>致：</w:t>
      </w:r>
      <w:r>
        <w:rPr>
          <w:rFonts w:hint="eastAsia"/>
          <w:szCs w:val="21"/>
          <w:u w:val="single"/>
        </w:rPr>
        <w:t>（招标单位）</w:t>
      </w:r>
    </w:p>
    <w:p>
      <w:pPr>
        <w:spacing w:before="100" w:beforeAutospacing="1" w:after="100" w:afterAutospacing="1"/>
        <w:rPr>
          <w:szCs w:val="21"/>
        </w:rPr>
      </w:pPr>
      <w:r>
        <w:rPr>
          <w:rFonts w:hint="eastAsia"/>
          <w:szCs w:val="21"/>
        </w:rPr>
        <w:t>关于贵方（投标邀请函的时间）第（招标编号）投标邀请，本签字人愿意参加投标，证明提交的下列文件和说明是准确的和真实的。</w:t>
      </w:r>
    </w:p>
    <w:p>
      <w:pPr>
        <w:numPr>
          <w:ilvl w:val="0"/>
          <w:numId w:val="3"/>
        </w:numPr>
        <w:spacing w:before="100" w:beforeAutospacing="1" w:after="100" w:afterAutospacing="1"/>
        <w:rPr>
          <w:szCs w:val="21"/>
        </w:rPr>
      </w:pPr>
      <w:r>
        <w:rPr>
          <w:rFonts w:hint="eastAsia"/>
          <w:szCs w:val="21"/>
        </w:rPr>
        <w:t>营业执照副本复印件（</w:t>
      </w:r>
      <w:r>
        <w:rPr>
          <w:rFonts w:hint="eastAsia" w:ascii="黑体" w:eastAsia="黑体"/>
          <w:b/>
          <w:bCs/>
          <w:szCs w:val="21"/>
          <w:u w:val="dotted"/>
        </w:rPr>
        <w:t>工商管理部门专用复印件，并加盖工商局印章，或复印件上须有年审合格印章</w:t>
      </w:r>
      <w:r>
        <w:rPr>
          <w:rFonts w:hint="eastAsia"/>
          <w:szCs w:val="21"/>
        </w:rPr>
        <w:t>），税务登记证复印件；</w:t>
      </w:r>
    </w:p>
    <w:p>
      <w:pPr>
        <w:numPr>
          <w:ilvl w:val="0"/>
          <w:numId w:val="3"/>
        </w:numPr>
        <w:spacing w:before="100" w:beforeAutospacing="1" w:after="100" w:afterAutospacing="1"/>
        <w:rPr>
          <w:szCs w:val="21"/>
        </w:rPr>
      </w:pPr>
      <w:r>
        <w:rPr>
          <w:rFonts w:hint="eastAsia"/>
          <w:szCs w:val="21"/>
        </w:rPr>
        <w:t>其它能使买方满意的资格证明文件。</w:t>
      </w:r>
    </w:p>
    <w:p>
      <w:pPr>
        <w:numPr>
          <w:ilvl w:val="0"/>
          <w:numId w:val="3"/>
        </w:numPr>
        <w:spacing w:before="100" w:beforeAutospacing="1" w:after="100" w:afterAutospacing="1"/>
        <w:rPr>
          <w:szCs w:val="21"/>
        </w:rPr>
      </w:pPr>
      <w:r>
        <w:rPr>
          <w:rFonts w:hint="eastAsia"/>
          <w:szCs w:val="21"/>
        </w:rPr>
        <w:t>本签字人确认资格文件中的说明是真实的、准确的。</w:t>
      </w:r>
    </w:p>
    <w:p>
      <w:pPr>
        <w:spacing w:before="100" w:beforeAutospacing="1" w:after="100" w:afterAutospacing="1"/>
        <w:rPr>
          <w:szCs w:val="21"/>
        </w:rPr>
      </w:pPr>
      <w:r>
        <w:rPr>
          <w:rFonts w:hint="eastAsia"/>
          <w:szCs w:val="21"/>
        </w:rPr>
        <w:t>单位的名称和地址：</w:t>
      </w:r>
    </w:p>
    <w:p>
      <w:pPr>
        <w:spacing w:before="100" w:beforeAutospacing="1" w:after="100" w:afterAutospacing="1"/>
        <w:rPr>
          <w:szCs w:val="21"/>
        </w:rPr>
      </w:pPr>
      <w:r>
        <w:rPr>
          <w:rFonts w:hint="eastAsia"/>
          <w:szCs w:val="21"/>
        </w:rPr>
        <w:t>授权签署本资格文件人：</w:t>
      </w:r>
    </w:p>
    <w:p>
      <w:pPr>
        <w:spacing w:before="100" w:beforeAutospacing="1" w:after="100" w:afterAutospacing="1"/>
        <w:rPr>
          <w:szCs w:val="21"/>
        </w:rPr>
      </w:pPr>
      <w:r>
        <w:rPr>
          <w:rFonts w:hint="eastAsia"/>
          <w:szCs w:val="21"/>
        </w:rPr>
        <w:t>名称：          签字：</w:t>
      </w:r>
    </w:p>
    <w:p>
      <w:pPr>
        <w:spacing w:before="100" w:beforeAutospacing="1" w:after="100" w:afterAutospacing="1"/>
        <w:rPr>
          <w:szCs w:val="21"/>
        </w:rPr>
      </w:pPr>
      <w:r>
        <w:rPr>
          <w:rFonts w:hint="eastAsia"/>
          <w:szCs w:val="21"/>
        </w:rPr>
        <w:t>地址：           签字人姓名、          职务</w:t>
      </w:r>
    </w:p>
    <w:p>
      <w:pPr>
        <w:spacing w:before="100" w:beforeAutospacing="1" w:after="100" w:afterAutospacing="1"/>
        <w:rPr>
          <w:szCs w:val="21"/>
          <w:u w:val="single"/>
        </w:rPr>
      </w:pPr>
      <w:r>
        <w:rPr>
          <w:rFonts w:hint="eastAsia"/>
          <w:szCs w:val="21"/>
        </w:rPr>
        <w:t>传真</w:t>
      </w:r>
    </w:p>
    <w:p>
      <w:pPr>
        <w:pStyle w:val="84"/>
        <w:spacing w:before="100" w:beforeAutospacing="1" w:after="100" w:afterAutospacing="1"/>
      </w:pPr>
      <w:r>
        <w:rPr>
          <w:rFonts w:hint="eastAsia"/>
          <w:sz w:val="21"/>
          <w:szCs w:val="21"/>
        </w:rPr>
        <w:t>邮编：电话：</w:t>
      </w: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jc w:val="center"/>
        <w:rPr>
          <w:sz w:val="28"/>
          <w:szCs w:val="28"/>
        </w:rPr>
      </w:pPr>
      <w:r>
        <w:rPr>
          <w:rFonts w:hint="eastAsia"/>
          <w:sz w:val="28"/>
          <w:szCs w:val="28"/>
        </w:rPr>
        <w:t>6.3报价单</w:t>
      </w:r>
    </w:p>
    <w:p>
      <w:pPr>
        <w:tabs>
          <w:tab w:val="center" w:pos="4819"/>
        </w:tabs>
        <w:ind w:firstLine="2240" w:firstLineChars="800"/>
        <w:rPr>
          <w:sz w:val="28"/>
          <w:szCs w:val="28"/>
        </w:rPr>
      </w:pPr>
    </w:p>
    <w:p>
      <w:pPr>
        <w:tabs>
          <w:tab w:val="center" w:pos="4819"/>
        </w:tabs>
        <w:ind w:firstLine="2240" w:firstLineChars="800"/>
        <w:rPr>
          <w:sz w:val="28"/>
          <w:szCs w:val="28"/>
        </w:rPr>
      </w:pPr>
      <w:r>
        <w:rPr>
          <w:rFonts w:hint="eastAsia"/>
          <w:sz w:val="28"/>
          <w:szCs w:val="28"/>
        </w:rPr>
        <w:t>宝胜系统集成科技股份有限公司</w:t>
      </w:r>
    </w:p>
    <w:p>
      <w:pPr>
        <w:tabs>
          <w:tab w:val="center" w:pos="4819"/>
        </w:tabs>
        <w:ind w:firstLine="2240" w:firstLineChars="800"/>
        <w:rPr>
          <w:sz w:val="28"/>
          <w:szCs w:val="28"/>
        </w:rPr>
      </w:pPr>
    </w:p>
    <w:p>
      <w:pPr>
        <w:tabs>
          <w:tab w:val="center" w:pos="4819"/>
        </w:tabs>
        <w:ind w:firstLine="2520" w:firstLineChars="900"/>
        <w:rPr>
          <w:sz w:val="28"/>
          <w:szCs w:val="28"/>
        </w:rPr>
      </w:pPr>
      <w:r>
        <w:rPr>
          <w:rFonts w:hint="eastAsia" w:asciiTheme="minorEastAsia" w:hAnsiTheme="minorEastAsia" w:eastAsiaTheme="minorEastAsia" w:cstheme="minorEastAsia"/>
          <w:bCs/>
          <w:sz w:val="28"/>
          <w:szCs w:val="28"/>
        </w:rPr>
        <w:t>物流运输</w:t>
      </w:r>
      <w:r>
        <w:rPr>
          <w:sz w:val="28"/>
          <w:szCs w:val="28"/>
        </w:rPr>
        <w:t>投标第一轮报价表</w:t>
      </w:r>
    </w:p>
    <w:tbl>
      <w:tblPr>
        <w:tblStyle w:val="41"/>
        <w:tblpPr w:leftFromText="180" w:rightFromText="180" w:vertAnchor="text" w:horzAnchor="page" w:tblpX="859" w:tblpY="319"/>
        <w:tblOverlap w:val="never"/>
        <w:tblW w:w="10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1691"/>
        <w:gridCol w:w="1759"/>
        <w:gridCol w:w="1514"/>
        <w:gridCol w:w="1800"/>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2296" w:type="dxa"/>
            <w:vAlign w:val="center"/>
          </w:tcPr>
          <w:p>
            <w:pPr>
              <w:tabs>
                <w:tab w:val="center" w:pos="4819"/>
              </w:tabs>
              <w:jc w:val="center"/>
              <w:rPr>
                <w:sz w:val="24"/>
              </w:rPr>
            </w:pPr>
            <w:r>
              <w:rPr>
                <w:rFonts w:hint="eastAsia"/>
                <w:sz w:val="24"/>
              </w:rPr>
              <w:t>项目名称</w:t>
            </w:r>
          </w:p>
        </w:tc>
        <w:tc>
          <w:tcPr>
            <w:tcW w:w="1691" w:type="dxa"/>
            <w:vAlign w:val="center"/>
          </w:tcPr>
          <w:p>
            <w:pPr>
              <w:widowControl/>
              <w:jc w:val="center"/>
              <w:textAlignment w:val="center"/>
              <w:rPr>
                <w:sz w:val="24"/>
              </w:rPr>
            </w:pPr>
            <w:r>
              <w:rPr>
                <w:rFonts w:hint="eastAsia" w:ascii="宋体" w:hAnsi="宋体" w:cs="宋体"/>
                <w:color w:val="000000"/>
                <w:kern w:val="0"/>
                <w:sz w:val="24"/>
                <w:lang w:bidi="ar"/>
              </w:rPr>
              <w:t>起点</w:t>
            </w:r>
          </w:p>
        </w:tc>
        <w:tc>
          <w:tcPr>
            <w:tcW w:w="1759" w:type="dxa"/>
            <w:vAlign w:val="center"/>
          </w:tcPr>
          <w:p>
            <w:pPr>
              <w:widowControl/>
              <w:jc w:val="center"/>
              <w:textAlignment w:val="center"/>
              <w:rPr>
                <w:sz w:val="24"/>
              </w:rPr>
            </w:pPr>
            <w:r>
              <w:rPr>
                <w:rFonts w:hint="eastAsia" w:ascii="宋体" w:hAnsi="宋体" w:cs="宋体"/>
                <w:color w:val="000000"/>
                <w:kern w:val="0"/>
                <w:sz w:val="24"/>
                <w:lang w:bidi="ar"/>
              </w:rPr>
              <w:t>终点</w:t>
            </w:r>
          </w:p>
        </w:tc>
        <w:tc>
          <w:tcPr>
            <w:tcW w:w="1514" w:type="dxa"/>
            <w:vAlign w:val="center"/>
          </w:tcPr>
          <w:p>
            <w:pPr>
              <w:widowControl/>
              <w:jc w:val="center"/>
              <w:textAlignment w:val="center"/>
              <w:rPr>
                <w:sz w:val="24"/>
              </w:rPr>
            </w:pPr>
            <w:r>
              <w:rPr>
                <w:rFonts w:hint="eastAsia" w:ascii="宋体" w:hAnsi="宋体" w:cs="宋体"/>
                <w:color w:val="000000"/>
                <w:kern w:val="0"/>
                <w:sz w:val="24"/>
                <w:lang w:bidi="ar"/>
              </w:rPr>
              <w:t>数量</w:t>
            </w:r>
          </w:p>
        </w:tc>
        <w:tc>
          <w:tcPr>
            <w:tcW w:w="1800" w:type="dxa"/>
            <w:vAlign w:val="center"/>
          </w:tcPr>
          <w:p>
            <w:pPr>
              <w:tabs>
                <w:tab w:val="center" w:pos="4819"/>
              </w:tabs>
              <w:jc w:val="center"/>
              <w:rPr>
                <w:sz w:val="24"/>
              </w:rPr>
            </w:pPr>
            <w:r>
              <w:rPr>
                <w:rFonts w:hint="eastAsia"/>
                <w:sz w:val="24"/>
              </w:rPr>
              <w:t>含税单价   （元/吨）</w:t>
            </w:r>
          </w:p>
        </w:tc>
        <w:tc>
          <w:tcPr>
            <w:tcW w:w="1459" w:type="dxa"/>
            <w:vAlign w:val="center"/>
          </w:tcPr>
          <w:p>
            <w:pPr>
              <w:tabs>
                <w:tab w:val="center" w:pos="4819"/>
              </w:tabs>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2296" w:type="dxa"/>
            <w:vAlign w:val="center"/>
          </w:tcPr>
          <w:p>
            <w:pPr>
              <w:tabs>
                <w:tab w:val="center" w:pos="4819"/>
              </w:tabs>
              <w:jc w:val="center"/>
              <w:rPr>
                <w:sz w:val="24"/>
              </w:rPr>
            </w:pPr>
            <w:r>
              <w:rPr>
                <w:rFonts w:ascii="宋体" w:hAnsi="宋体" w:eastAsia="宋体" w:cs="宋体"/>
                <w:sz w:val="24"/>
                <w:szCs w:val="24"/>
              </w:rPr>
              <w:t>中粮饲料（呼和浩特）有限公司新建年产18万吨饲料项目一期工程</w:t>
            </w:r>
          </w:p>
        </w:tc>
        <w:tc>
          <w:tcPr>
            <w:tcW w:w="1691" w:type="dxa"/>
            <w:vAlign w:val="center"/>
          </w:tcPr>
          <w:p>
            <w:pPr>
              <w:tabs>
                <w:tab w:val="center" w:pos="4819"/>
              </w:tabs>
              <w:jc w:val="center"/>
              <w:rPr>
                <w:sz w:val="24"/>
              </w:rPr>
            </w:pPr>
            <w:r>
              <w:rPr>
                <w:rFonts w:hint="eastAsia"/>
                <w:sz w:val="24"/>
              </w:rPr>
              <w:t>宝应县氾水镇</w:t>
            </w:r>
          </w:p>
        </w:tc>
        <w:tc>
          <w:tcPr>
            <w:tcW w:w="1759" w:type="dxa"/>
            <w:vAlign w:val="center"/>
          </w:tcPr>
          <w:p>
            <w:pPr>
              <w:tabs>
                <w:tab w:val="center" w:pos="4819"/>
              </w:tabs>
              <w:jc w:val="center"/>
              <w:rPr>
                <w:rFonts w:hint="eastAsia" w:eastAsia="宋体"/>
                <w:sz w:val="24"/>
                <w:lang w:eastAsia="zh-CN"/>
              </w:rPr>
            </w:pPr>
            <w:r>
              <w:rPr>
                <w:rFonts w:hint="eastAsia"/>
                <w:sz w:val="24"/>
                <w:lang w:eastAsia="zh-CN"/>
              </w:rPr>
              <w:t>内蒙古自治区呼和浩特市和林格尔县</w:t>
            </w:r>
          </w:p>
        </w:tc>
        <w:tc>
          <w:tcPr>
            <w:tcW w:w="1514" w:type="dxa"/>
            <w:vAlign w:val="center"/>
          </w:tcPr>
          <w:p>
            <w:pPr>
              <w:tabs>
                <w:tab w:val="center" w:pos="4819"/>
              </w:tabs>
              <w:jc w:val="center"/>
              <w:rPr>
                <w:sz w:val="24"/>
              </w:rPr>
            </w:pPr>
            <w:r>
              <w:rPr>
                <w:rFonts w:hint="eastAsia"/>
                <w:sz w:val="24"/>
              </w:rPr>
              <w:t>约</w:t>
            </w:r>
            <w:r>
              <w:rPr>
                <w:rFonts w:hint="eastAsia"/>
                <w:sz w:val="24"/>
                <w:lang w:val="en-US" w:eastAsia="zh-CN"/>
              </w:rPr>
              <w:t>10</w:t>
            </w:r>
            <w:r>
              <w:rPr>
                <w:sz w:val="24"/>
              </w:rPr>
              <w:t>00</w:t>
            </w:r>
            <w:r>
              <w:rPr>
                <w:rFonts w:hint="eastAsia"/>
                <w:sz w:val="24"/>
              </w:rPr>
              <w:t>吨</w:t>
            </w:r>
          </w:p>
        </w:tc>
        <w:tc>
          <w:tcPr>
            <w:tcW w:w="1800" w:type="dxa"/>
            <w:vAlign w:val="center"/>
          </w:tcPr>
          <w:p>
            <w:pPr>
              <w:tabs>
                <w:tab w:val="center" w:pos="4819"/>
              </w:tabs>
              <w:jc w:val="center"/>
              <w:rPr>
                <w:sz w:val="24"/>
              </w:rPr>
            </w:pPr>
          </w:p>
        </w:tc>
        <w:tc>
          <w:tcPr>
            <w:tcW w:w="1459" w:type="dxa"/>
            <w:vAlign w:val="center"/>
          </w:tcPr>
          <w:p>
            <w:pPr>
              <w:tabs>
                <w:tab w:val="center" w:pos="4819"/>
              </w:tabs>
              <w:jc w:val="center"/>
              <w:rPr>
                <w:sz w:val="24"/>
              </w:rPr>
            </w:pPr>
            <w:r>
              <w:rPr>
                <w:rFonts w:hint="eastAsia"/>
                <w:color w:val="002060"/>
                <w:sz w:val="24"/>
              </w:rPr>
              <w:t>以实际过磅重量结算</w:t>
            </w:r>
          </w:p>
        </w:tc>
      </w:tr>
    </w:tbl>
    <w:p>
      <w:pPr>
        <w:tabs>
          <w:tab w:val="center" w:pos="4819"/>
        </w:tabs>
        <w:ind w:firstLine="1960" w:firstLineChars="7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jc w:val="left"/>
        <w:rPr>
          <w:sz w:val="28"/>
          <w:szCs w:val="28"/>
        </w:rPr>
      </w:pPr>
      <w:r>
        <w:rPr>
          <w:rFonts w:hint="eastAsia"/>
          <w:sz w:val="28"/>
          <w:szCs w:val="28"/>
        </w:rPr>
        <w:t>投标公司（章）：             投标人：           投标时间：</w:t>
      </w: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left" w:pos="1620"/>
          <w:tab w:val="center" w:pos="4479"/>
        </w:tabs>
        <w:snapToGrid w:val="0"/>
        <w:spacing w:line="460" w:lineRule="exact"/>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r>
        <w:rPr>
          <w:rFonts w:hint="eastAsia" w:ascii="宋体" w:hAnsi="宋体"/>
          <w:b/>
          <w:sz w:val="24"/>
          <w:szCs w:val="21"/>
        </w:rPr>
        <w:t>6.4供应商合规承诺书</w:t>
      </w:r>
    </w:p>
    <w:p>
      <w:pPr>
        <w:spacing w:line="440" w:lineRule="exact"/>
        <w:ind w:firstLine="420" w:firstLineChars="200"/>
        <w:jc w:val="left"/>
        <w:rPr>
          <w:rFonts w:ascii="宋体" w:hAnsi="宋体"/>
          <w:szCs w:val="21"/>
        </w:rPr>
      </w:pPr>
      <w:r>
        <w:rPr>
          <w:rFonts w:hint="eastAsia" w:ascii="宋体" w:hAnsi="宋体"/>
          <w:szCs w:val="21"/>
          <w:u w:val="single"/>
        </w:rPr>
        <w:t>宝胜</w:t>
      </w:r>
      <w:r>
        <w:rPr>
          <w:rFonts w:ascii="宋体" w:hAnsi="宋体"/>
          <w:szCs w:val="21"/>
          <w:u w:val="single"/>
        </w:rPr>
        <w:t>系统集成科技股份有限公司</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p>
    <w:p>
      <w:pPr>
        <w:spacing w:line="440" w:lineRule="exact"/>
        <w:ind w:firstLine="6720" w:firstLineChars="3200"/>
        <w:jc w:val="left"/>
        <w:rPr>
          <w:rFonts w:ascii="宋体" w:hAnsi="宋体"/>
          <w:szCs w:val="21"/>
        </w:rPr>
      </w:pP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 xml:space="preserve"> 日</w:t>
      </w:r>
    </w:p>
    <w:p>
      <w:pPr>
        <w:spacing w:line="440" w:lineRule="exact"/>
        <w:ind w:firstLine="420" w:firstLineChars="200"/>
        <w:jc w:val="left"/>
        <w:rPr>
          <w:rFonts w:ascii="宋体" w:hAnsi="宋体"/>
          <w:szCs w:val="21"/>
        </w:rPr>
      </w:pPr>
    </w:p>
    <w:p>
      <w:pPr>
        <w:spacing w:line="440" w:lineRule="exact"/>
        <w:ind w:firstLine="420" w:firstLineChars="200"/>
        <w:jc w:val="left"/>
        <w:rPr>
          <w:rFonts w:ascii="宋体" w:hAnsi="宋体"/>
          <w:szCs w:val="21"/>
        </w:rPr>
      </w:pPr>
    </w:p>
    <w:p>
      <w:pPr>
        <w:spacing w:line="440" w:lineRule="exact"/>
        <w:ind w:firstLine="420" w:firstLineChars="200"/>
        <w:jc w:val="left"/>
        <w:rPr>
          <w:rFonts w:ascii="宋体" w:hAnsi="宋体"/>
          <w:szCs w:val="21"/>
        </w:rPr>
      </w:pPr>
    </w:p>
    <w:p>
      <w:pPr>
        <w:spacing w:line="440" w:lineRule="exact"/>
        <w:ind w:firstLine="420" w:firstLineChars="200"/>
        <w:jc w:val="left"/>
        <w:rPr>
          <w:rFonts w:ascii="宋体" w:hAnsi="宋体"/>
          <w:szCs w:val="21"/>
        </w:rPr>
      </w:pPr>
    </w:p>
    <w:p>
      <w:pPr>
        <w:tabs>
          <w:tab w:val="center" w:pos="4819"/>
        </w:tabs>
        <w:rPr>
          <w:sz w:val="28"/>
          <w:szCs w:val="28"/>
        </w:rPr>
      </w:pPr>
      <w:r>
        <w:rPr>
          <w:rFonts w:hint="eastAsia"/>
          <w:sz w:val="28"/>
          <w:szCs w:val="28"/>
        </w:rPr>
        <w:t>6.5构件清单</w:t>
      </w:r>
      <w:r>
        <w:rPr>
          <w:rFonts w:hint="eastAsia"/>
          <w:sz w:val="28"/>
          <w:szCs w:val="28"/>
          <w:lang w:eastAsia="zh-CN"/>
        </w:rPr>
        <w:t>及图纸</w:t>
      </w:r>
      <w:r>
        <w:rPr>
          <w:rFonts w:hint="eastAsia"/>
          <w:sz w:val="28"/>
          <w:szCs w:val="28"/>
        </w:rPr>
        <w:t xml:space="preserve"> ： 发至微信</w:t>
      </w:r>
      <w:r>
        <w:rPr>
          <w:rFonts w:hint="eastAsia"/>
          <w:sz w:val="28"/>
          <w:szCs w:val="28"/>
          <w:lang w:eastAsia="zh-CN"/>
        </w:rPr>
        <w:t>或邮箱</w:t>
      </w:r>
    </w:p>
    <w:sectPr>
      <w:footerReference r:id="rId5" w:type="first"/>
      <w:footerReference r:id="rId3" w:type="default"/>
      <w:footerReference r:id="rId4" w:type="even"/>
      <w:pgSz w:w="11906" w:h="16838"/>
      <w:pgMar w:top="1440" w:right="1274" w:bottom="1440" w:left="1797"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icrosoft Tai Le">
    <w:panose1 w:val="020B0502040204020203"/>
    <w:charset w:val="00"/>
    <w:family w:val="auto"/>
    <w:pitch w:val="default"/>
    <w:sig w:usb0="00000003" w:usb1="00000000" w:usb2="4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Mangal">
    <w:panose1 w:val="02040503050203030202"/>
    <w:charset w:val="00"/>
    <w:family w:val="auto"/>
    <w:pitch w:val="default"/>
    <w:sig w:usb0="00008003" w:usb1="00000000" w:usb2="00000000" w:usb3="00000000" w:csb0="00000001" w:csb1="00000000"/>
  </w:font>
  <w:font w:name="Gisha">
    <w:panose1 w:val="020B0502040204020203"/>
    <w:charset w:val="00"/>
    <w:family w:val="auto"/>
    <w:pitch w:val="default"/>
    <w:sig w:usb0="80000807" w:usb1="40000042" w:usb2="00000000" w:usb3="00000000" w:csb0="00000021" w:csb1="00000000"/>
  </w:font>
  <w:font w:name="Impact">
    <w:panose1 w:val="020B080603090205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JasmineUPC">
    <w:panose1 w:val="02020603050405020304"/>
    <w:charset w:val="00"/>
    <w:family w:val="auto"/>
    <w:pitch w:val="default"/>
    <w:sig w:usb0="01000007" w:usb1="00000002" w:usb2="00000000" w:usb3="00000000" w:csb0="00010001" w:csb1="00000000"/>
  </w:font>
  <w:font w:name="Kalinga">
    <w:panose1 w:val="020B0502040204020203"/>
    <w:charset w:val="00"/>
    <w:family w:val="auto"/>
    <w:pitch w:val="default"/>
    <w:sig w:usb0="0008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3</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57216"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57216;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56192;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5168;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C16A4"/>
    <w:multiLevelType w:val="singleLevel"/>
    <w:tmpl w:val="539C16A4"/>
    <w:lvl w:ilvl="0" w:tentative="0">
      <w:start w:val="1"/>
      <w:numFmt w:val="chineseCounting"/>
      <w:suff w:val="nothing"/>
      <w:lvlText w:val="%1、"/>
      <w:lvlJc w:val="left"/>
    </w:lvl>
  </w:abstractNum>
  <w:abstractNum w:abstractNumId="1">
    <w:nsid w:val="539EC38F"/>
    <w:multiLevelType w:val="singleLevel"/>
    <w:tmpl w:val="539EC38F"/>
    <w:lvl w:ilvl="0" w:tentative="0">
      <w:start w:val="3"/>
      <w:numFmt w:val="chineseCounting"/>
      <w:suff w:val="nothing"/>
      <w:lvlText w:val="%1、"/>
      <w:lvlJc w:val="left"/>
    </w:lvl>
  </w:abstractNum>
  <w:abstractNum w:abstractNumId="2">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0AE"/>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E7401"/>
    <w:rsid w:val="000F2C59"/>
    <w:rsid w:val="0010176B"/>
    <w:rsid w:val="0010705D"/>
    <w:rsid w:val="001077F1"/>
    <w:rsid w:val="00110896"/>
    <w:rsid w:val="0011303B"/>
    <w:rsid w:val="0011376B"/>
    <w:rsid w:val="00114A45"/>
    <w:rsid w:val="00116D03"/>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168"/>
    <w:rsid w:val="00171AEE"/>
    <w:rsid w:val="00173075"/>
    <w:rsid w:val="00175F9A"/>
    <w:rsid w:val="00177684"/>
    <w:rsid w:val="00177811"/>
    <w:rsid w:val="00180529"/>
    <w:rsid w:val="0018084F"/>
    <w:rsid w:val="001863DD"/>
    <w:rsid w:val="001866D9"/>
    <w:rsid w:val="00191BAF"/>
    <w:rsid w:val="00192B28"/>
    <w:rsid w:val="00193956"/>
    <w:rsid w:val="0019457F"/>
    <w:rsid w:val="00194FFF"/>
    <w:rsid w:val="00197F97"/>
    <w:rsid w:val="001A2AD7"/>
    <w:rsid w:val="001B1150"/>
    <w:rsid w:val="001B4E98"/>
    <w:rsid w:val="001B5D0B"/>
    <w:rsid w:val="001B7B69"/>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C13"/>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689"/>
    <w:rsid w:val="002A4FE8"/>
    <w:rsid w:val="002A5E94"/>
    <w:rsid w:val="002B027D"/>
    <w:rsid w:val="002B059C"/>
    <w:rsid w:val="002B18E9"/>
    <w:rsid w:val="002B2B4A"/>
    <w:rsid w:val="002B35C4"/>
    <w:rsid w:val="002B3C22"/>
    <w:rsid w:val="002B5774"/>
    <w:rsid w:val="002B64FC"/>
    <w:rsid w:val="002C40AC"/>
    <w:rsid w:val="002C5216"/>
    <w:rsid w:val="002C7423"/>
    <w:rsid w:val="002D01C9"/>
    <w:rsid w:val="002D4860"/>
    <w:rsid w:val="002D678B"/>
    <w:rsid w:val="002D6ECA"/>
    <w:rsid w:val="002E7B1A"/>
    <w:rsid w:val="002F2655"/>
    <w:rsid w:val="002F55E8"/>
    <w:rsid w:val="00304855"/>
    <w:rsid w:val="00306EAA"/>
    <w:rsid w:val="00312DA9"/>
    <w:rsid w:val="003142D9"/>
    <w:rsid w:val="0031451E"/>
    <w:rsid w:val="0031587B"/>
    <w:rsid w:val="0031690B"/>
    <w:rsid w:val="00317DBA"/>
    <w:rsid w:val="00336EE3"/>
    <w:rsid w:val="00342420"/>
    <w:rsid w:val="00344EEF"/>
    <w:rsid w:val="0034665C"/>
    <w:rsid w:val="003503B1"/>
    <w:rsid w:val="00350784"/>
    <w:rsid w:val="00351598"/>
    <w:rsid w:val="00354196"/>
    <w:rsid w:val="00354442"/>
    <w:rsid w:val="0036179F"/>
    <w:rsid w:val="0036564D"/>
    <w:rsid w:val="00367C64"/>
    <w:rsid w:val="00367E92"/>
    <w:rsid w:val="003719DA"/>
    <w:rsid w:val="00374D8B"/>
    <w:rsid w:val="003755A5"/>
    <w:rsid w:val="00375C33"/>
    <w:rsid w:val="00376130"/>
    <w:rsid w:val="00377E9E"/>
    <w:rsid w:val="003851BA"/>
    <w:rsid w:val="003856CB"/>
    <w:rsid w:val="003856F7"/>
    <w:rsid w:val="00385B52"/>
    <w:rsid w:val="003861A2"/>
    <w:rsid w:val="0039063D"/>
    <w:rsid w:val="00390CC8"/>
    <w:rsid w:val="00392D68"/>
    <w:rsid w:val="00393203"/>
    <w:rsid w:val="00397B73"/>
    <w:rsid w:val="003A031D"/>
    <w:rsid w:val="003A0A06"/>
    <w:rsid w:val="003A270C"/>
    <w:rsid w:val="003A2958"/>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290C"/>
    <w:rsid w:val="003E312B"/>
    <w:rsid w:val="003E352C"/>
    <w:rsid w:val="003E4516"/>
    <w:rsid w:val="003E6D26"/>
    <w:rsid w:val="003E7D35"/>
    <w:rsid w:val="003F11A4"/>
    <w:rsid w:val="003F15E9"/>
    <w:rsid w:val="003F5B4D"/>
    <w:rsid w:val="004000DB"/>
    <w:rsid w:val="00410852"/>
    <w:rsid w:val="0041349B"/>
    <w:rsid w:val="004142FA"/>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1D39"/>
    <w:rsid w:val="00453B48"/>
    <w:rsid w:val="0046199E"/>
    <w:rsid w:val="00470314"/>
    <w:rsid w:val="00471B92"/>
    <w:rsid w:val="00472876"/>
    <w:rsid w:val="00474ABC"/>
    <w:rsid w:val="00477A8A"/>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3417"/>
    <w:rsid w:val="00505D9C"/>
    <w:rsid w:val="00506D0C"/>
    <w:rsid w:val="00507615"/>
    <w:rsid w:val="00512B2E"/>
    <w:rsid w:val="005155F8"/>
    <w:rsid w:val="005207F1"/>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0F47"/>
    <w:rsid w:val="00593FC7"/>
    <w:rsid w:val="005A4752"/>
    <w:rsid w:val="005A687C"/>
    <w:rsid w:val="005A7D10"/>
    <w:rsid w:val="005B05A8"/>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E8D"/>
    <w:rsid w:val="00603FB2"/>
    <w:rsid w:val="00605F2C"/>
    <w:rsid w:val="00612982"/>
    <w:rsid w:val="0061567F"/>
    <w:rsid w:val="006177E4"/>
    <w:rsid w:val="006204C2"/>
    <w:rsid w:val="00621B33"/>
    <w:rsid w:val="0062266A"/>
    <w:rsid w:val="006237BF"/>
    <w:rsid w:val="00623BBF"/>
    <w:rsid w:val="0062519D"/>
    <w:rsid w:val="00625383"/>
    <w:rsid w:val="00626DB7"/>
    <w:rsid w:val="00633BF5"/>
    <w:rsid w:val="006340E6"/>
    <w:rsid w:val="00634423"/>
    <w:rsid w:val="00641418"/>
    <w:rsid w:val="00641797"/>
    <w:rsid w:val="00642E1E"/>
    <w:rsid w:val="00645D4D"/>
    <w:rsid w:val="00655E6C"/>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B4AE6"/>
    <w:rsid w:val="006C336E"/>
    <w:rsid w:val="006C51EB"/>
    <w:rsid w:val="006C59CF"/>
    <w:rsid w:val="006C5FBB"/>
    <w:rsid w:val="006D2C53"/>
    <w:rsid w:val="006D69BF"/>
    <w:rsid w:val="006D77F0"/>
    <w:rsid w:val="006E0930"/>
    <w:rsid w:val="006E1CFC"/>
    <w:rsid w:val="006E3293"/>
    <w:rsid w:val="006E3C38"/>
    <w:rsid w:val="006E44E0"/>
    <w:rsid w:val="006E4A0E"/>
    <w:rsid w:val="006F2858"/>
    <w:rsid w:val="006F2C46"/>
    <w:rsid w:val="006F5AB3"/>
    <w:rsid w:val="0070164B"/>
    <w:rsid w:val="00704107"/>
    <w:rsid w:val="0070487C"/>
    <w:rsid w:val="00706D2B"/>
    <w:rsid w:val="00710978"/>
    <w:rsid w:val="00712ACD"/>
    <w:rsid w:val="0072050A"/>
    <w:rsid w:val="00720AF1"/>
    <w:rsid w:val="00722127"/>
    <w:rsid w:val="00722669"/>
    <w:rsid w:val="00732939"/>
    <w:rsid w:val="007429D4"/>
    <w:rsid w:val="00745055"/>
    <w:rsid w:val="00747AD4"/>
    <w:rsid w:val="00752127"/>
    <w:rsid w:val="0075793E"/>
    <w:rsid w:val="007608CA"/>
    <w:rsid w:val="00760E25"/>
    <w:rsid w:val="0076172A"/>
    <w:rsid w:val="0076277A"/>
    <w:rsid w:val="007713A8"/>
    <w:rsid w:val="0077163D"/>
    <w:rsid w:val="0077196D"/>
    <w:rsid w:val="00780E13"/>
    <w:rsid w:val="007826E9"/>
    <w:rsid w:val="00786DEB"/>
    <w:rsid w:val="00790C8D"/>
    <w:rsid w:val="007A35BC"/>
    <w:rsid w:val="007A7AD0"/>
    <w:rsid w:val="007B7455"/>
    <w:rsid w:val="007B7CA2"/>
    <w:rsid w:val="007C0C33"/>
    <w:rsid w:val="007C3765"/>
    <w:rsid w:val="007C42A7"/>
    <w:rsid w:val="007C6A99"/>
    <w:rsid w:val="007C78F9"/>
    <w:rsid w:val="007D2119"/>
    <w:rsid w:val="007D495A"/>
    <w:rsid w:val="007D5B3F"/>
    <w:rsid w:val="007D617A"/>
    <w:rsid w:val="007D6DE0"/>
    <w:rsid w:val="007E5ACC"/>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82716"/>
    <w:rsid w:val="00883067"/>
    <w:rsid w:val="00885BC2"/>
    <w:rsid w:val="00886F63"/>
    <w:rsid w:val="00896039"/>
    <w:rsid w:val="00897EEE"/>
    <w:rsid w:val="008A1FF0"/>
    <w:rsid w:val="008A27A5"/>
    <w:rsid w:val="008B0342"/>
    <w:rsid w:val="008B0B33"/>
    <w:rsid w:val="008B0BF8"/>
    <w:rsid w:val="008B3639"/>
    <w:rsid w:val="008B424E"/>
    <w:rsid w:val="008B5841"/>
    <w:rsid w:val="008C54ED"/>
    <w:rsid w:val="008C6865"/>
    <w:rsid w:val="008D4DE9"/>
    <w:rsid w:val="008D590D"/>
    <w:rsid w:val="008D6909"/>
    <w:rsid w:val="008D727F"/>
    <w:rsid w:val="008E6536"/>
    <w:rsid w:val="008F1C0E"/>
    <w:rsid w:val="008F1EDC"/>
    <w:rsid w:val="008F1F5E"/>
    <w:rsid w:val="008F48B4"/>
    <w:rsid w:val="008F4EB8"/>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5503"/>
    <w:rsid w:val="009505CC"/>
    <w:rsid w:val="009538F1"/>
    <w:rsid w:val="009613E4"/>
    <w:rsid w:val="00963538"/>
    <w:rsid w:val="009641A1"/>
    <w:rsid w:val="00967839"/>
    <w:rsid w:val="0097160B"/>
    <w:rsid w:val="00982927"/>
    <w:rsid w:val="00986692"/>
    <w:rsid w:val="009904AA"/>
    <w:rsid w:val="00992D80"/>
    <w:rsid w:val="0099333E"/>
    <w:rsid w:val="00997A03"/>
    <w:rsid w:val="00997C05"/>
    <w:rsid w:val="009A0594"/>
    <w:rsid w:val="009A5A41"/>
    <w:rsid w:val="009B10A7"/>
    <w:rsid w:val="009B19E3"/>
    <w:rsid w:val="009B4E96"/>
    <w:rsid w:val="009C598C"/>
    <w:rsid w:val="009C64E5"/>
    <w:rsid w:val="009C793E"/>
    <w:rsid w:val="009D19D1"/>
    <w:rsid w:val="009D3FC9"/>
    <w:rsid w:val="009E3263"/>
    <w:rsid w:val="009E546E"/>
    <w:rsid w:val="009E7C19"/>
    <w:rsid w:val="009F02D1"/>
    <w:rsid w:val="009F0DD4"/>
    <w:rsid w:val="009F1317"/>
    <w:rsid w:val="009F2195"/>
    <w:rsid w:val="009F5769"/>
    <w:rsid w:val="009F5E0A"/>
    <w:rsid w:val="00A006A5"/>
    <w:rsid w:val="00A03EC7"/>
    <w:rsid w:val="00A0446A"/>
    <w:rsid w:val="00A06451"/>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509F5"/>
    <w:rsid w:val="00A5260E"/>
    <w:rsid w:val="00A57B2E"/>
    <w:rsid w:val="00A6014B"/>
    <w:rsid w:val="00A60A26"/>
    <w:rsid w:val="00A63688"/>
    <w:rsid w:val="00A65456"/>
    <w:rsid w:val="00A65681"/>
    <w:rsid w:val="00A67F11"/>
    <w:rsid w:val="00A71283"/>
    <w:rsid w:val="00A73CE5"/>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5533"/>
    <w:rsid w:val="00B37683"/>
    <w:rsid w:val="00B40664"/>
    <w:rsid w:val="00B4268C"/>
    <w:rsid w:val="00B44184"/>
    <w:rsid w:val="00B464F0"/>
    <w:rsid w:val="00B471B6"/>
    <w:rsid w:val="00B52649"/>
    <w:rsid w:val="00B540D8"/>
    <w:rsid w:val="00B54D94"/>
    <w:rsid w:val="00B60484"/>
    <w:rsid w:val="00B61227"/>
    <w:rsid w:val="00B6186E"/>
    <w:rsid w:val="00B655FE"/>
    <w:rsid w:val="00B659CC"/>
    <w:rsid w:val="00B66B42"/>
    <w:rsid w:val="00B672E7"/>
    <w:rsid w:val="00B74175"/>
    <w:rsid w:val="00B75392"/>
    <w:rsid w:val="00B8549B"/>
    <w:rsid w:val="00B859A3"/>
    <w:rsid w:val="00B85DB5"/>
    <w:rsid w:val="00B86014"/>
    <w:rsid w:val="00B91804"/>
    <w:rsid w:val="00B92634"/>
    <w:rsid w:val="00B941EB"/>
    <w:rsid w:val="00B94CCC"/>
    <w:rsid w:val="00BA32EE"/>
    <w:rsid w:val="00BA48C9"/>
    <w:rsid w:val="00BA4A82"/>
    <w:rsid w:val="00BA4ADF"/>
    <w:rsid w:val="00BA56FD"/>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E5D6B"/>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0F69"/>
    <w:rsid w:val="00C45EB8"/>
    <w:rsid w:val="00C5108A"/>
    <w:rsid w:val="00C52D5D"/>
    <w:rsid w:val="00C57C30"/>
    <w:rsid w:val="00C66FFA"/>
    <w:rsid w:val="00C74534"/>
    <w:rsid w:val="00C75BA9"/>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261"/>
    <w:rsid w:val="00CD2661"/>
    <w:rsid w:val="00CD3F29"/>
    <w:rsid w:val="00D001BA"/>
    <w:rsid w:val="00D01364"/>
    <w:rsid w:val="00D01F3F"/>
    <w:rsid w:val="00D0200F"/>
    <w:rsid w:val="00D0252F"/>
    <w:rsid w:val="00D05BDC"/>
    <w:rsid w:val="00D1702B"/>
    <w:rsid w:val="00D179EC"/>
    <w:rsid w:val="00D22385"/>
    <w:rsid w:val="00D26E90"/>
    <w:rsid w:val="00D2788B"/>
    <w:rsid w:val="00D312A9"/>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416"/>
    <w:rsid w:val="00DA3B46"/>
    <w:rsid w:val="00DA49AD"/>
    <w:rsid w:val="00DA607D"/>
    <w:rsid w:val="00DA7A02"/>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4D4B"/>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2DB0"/>
    <w:rsid w:val="00E73AD6"/>
    <w:rsid w:val="00E74D0F"/>
    <w:rsid w:val="00E75311"/>
    <w:rsid w:val="00E75DC7"/>
    <w:rsid w:val="00E85148"/>
    <w:rsid w:val="00E86DE0"/>
    <w:rsid w:val="00E93052"/>
    <w:rsid w:val="00E94FD4"/>
    <w:rsid w:val="00E950B7"/>
    <w:rsid w:val="00E97393"/>
    <w:rsid w:val="00EA323F"/>
    <w:rsid w:val="00EB1738"/>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0522D"/>
    <w:rsid w:val="00F1044A"/>
    <w:rsid w:val="00F122BB"/>
    <w:rsid w:val="00F1360E"/>
    <w:rsid w:val="00F144ED"/>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CC5"/>
    <w:rsid w:val="00F75F1A"/>
    <w:rsid w:val="00F80D4D"/>
    <w:rsid w:val="00F835E0"/>
    <w:rsid w:val="00F857C5"/>
    <w:rsid w:val="00F860A9"/>
    <w:rsid w:val="00F95CD0"/>
    <w:rsid w:val="00FA1776"/>
    <w:rsid w:val="00FA1C94"/>
    <w:rsid w:val="00FA2DA8"/>
    <w:rsid w:val="00FA3EB0"/>
    <w:rsid w:val="00FA5669"/>
    <w:rsid w:val="00FA74A6"/>
    <w:rsid w:val="00FB0B10"/>
    <w:rsid w:val="00FB3729"/>
    <w:rsid w:val="00FB5223"/>
    <w:rsid w:val="00FB6AEC"/>
    <w:rsid w:val="00FB7A59"/>
    <w:rsid w:val="00FC4330"/>
    <w:rsid w:val="00FC7B89"/>
    <w:rsid w:val="00FD161D"/>
    <w:rsid w:val="00FD2CDE"/>
    <w:rsid w:val="00FD6578"/>
    <w:rsid w:val="00FD7DDC"/>
    <w:rsid w:val="00FE43F3"/>
    <w:rsid w:val="00FE4820"/>
    <w:rsid w:val="00FE79F1"/>
    <w:rsid w:val="00FF1405"/>
    <w:rsid w:val="00FF408C"/>
    <w:rsid w:val="00FF4D23"/>
    <w:rsid w:val="00FF5D74"/>
    <w:rsid w:val="019A2C12"/>
    <w:rsid w:val="05397677"/>
    <w:rsid w:val="055A64FA"/>
    <w:rsid w:val="089E4F5A"/>
    <w:rsid w:val="0DD0281E"/>
    <w:rsid w:val="111E1578"/>
    <w:rsid w:val="14161C29"/>
    <w:rsid w:val="14C9193B"/>
    <w:rsid w:val="14D52E21"/>
    <w:rsid w:val="15053849"/>
    <w:rsid w:val="1758436F"/>
    <w:rsid w:val="18C96D19"/>
    <w:rsid w:val="1AF4794F"/>
    <w:rsid w:val="1B8554F6"/>
    <w:rsid w:val="1CE77935"/>
    <w:rsid w:val="1D8E4B81"/>
    <w:rsid w:val="1F353C2F"/>
    <w:rsid w:val="21CC2ACF"/>
    <w:rsid w:val="223C70CF"/>
    <w:rsid w:val="23726F90"/>
    <w:rsid w:val="237627F2"/>
    <w:rsid w:val="2AF9017C"/>
    <w:rsid w:val="2BE21BA8"/>
    <w:rsid w:val="2DC43C87"/>
    <w:rsid w:val="2DF71FE9"/>
    <w:rsid w:val="30EA46D5"/>
    <w:rsid w:val="310A3EA7"/>
    <w:rsid w:val="31B0781B"/>
    <w:rsid w:val="3285322D"/>
    <w:rsid w:val="33D02448"/>
    <w:rsid w:val="3AEC7C25"/>
    <w:rsid w:val="43F03D3D"/>
    <w:rsid w:val="46C35B1E"/>
    <w:rsid w:val="48866BEA"/>
    <w:rsid w:val="48FD71F6"/>
    <w:rsid w:val="4A515D96"/>
    <w:rsid w:val="4C4F7FB7"/>
    <w:rsid w:val="517405B8"/>
    <w:rsid w:val="518133EF"/>
    <w:rsid w:val="5266569F"/>
    <w:rsid w:val="528814AD"/>
    <w:rsid w:val="55E9176D"/>
    <w:rsid w:val="56871B17"/>
    <w:rsid w:val="5BBA2610"/>
    <w:rsid w:val="5DC22B9D"/>
    <w:rsid w:val="5E582AFD"/>
    <w:rsid w:val="6255573F"/>
    <w:rsid w:val="648327B2"/>
    <w:rsid w:val="66631976"/>
    <w:rsid w:val="6AC41865"/>
    <w:rsid w:val="6DF71223"/>
    <w:rsid w:val="707D241D"/>
    <w:rsid w:val="709D79FA"/>
    <w:rsid w:val="70DA6202"/>
    <w:rsid w:val="70F74795"/>
    <w:rsid w:val="736A2DC2"/>
    <w:rsid w:val="776A28DA"/>
    <w:rsid w:val="78390C34"/>
    <w:rsid w:val="78434A6C"/>
    <w:rsid w:val="786A61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3">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4">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3"/>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2"/>
    <w:qFormat/>
    <w:uiPriority w:val="0"/>
    <w:rPr>
      <w:rFonts w:ascii="Arial" w:hAnsi="Arial"/>
      <w:b/>
      <w:kern w:val="28"/>
      <w:sz w:val="24"/>
      <w:u w:val="single"/>
      <w:lang w:val="de-DE" w:eastAsia="de-DE"/>
    </w:rPr>
  </w:style>
  <w:style w:type="character" w:customStyle="1" w:styleId="59">
    <w:name w:val="标题 3 字符"/>
    <w:basedOn w:val="33"/>
    <w:link w:val="4"/>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列表段落1"/>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4"/>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2"/>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2"/>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3"/>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899E48-AD2C-4C40-BE47-432571250C05}">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16</Pages>
  <Words>1214</Words>
  <Characters>6922</Characters>
  <Lines>57</Lines>
  <Paragraphs>16</Paragraphs>
  <ScaleCrop>false</ScaleCrop>
  <LinksUpToDate>false</LinksUpToDate>
  <CharactersWithSpaces>8120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Administrator</cp:lastModifiedBy>
  <cp:lastPrinted>2012-08-16T05:56:00Z</cp:lastPrinted>
  <dcterms:modified xsi:type="dcterms:W3CDTF">2024-03-07T09:02:28Z</dcterms:modified>
  <dc:title>宝胜科技创新股份有限公司</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