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jc w:val="left"/>
        <w:rPr>
          <w:rFonts w:ascii="楷体_GB2312" w:eastAsia="楷体_GB2312"/>
          <w:sz w:val="30"/>
          <w:szCs w:val="30"/>
        </w:rPr>
      </w:pPr>
      <w:r>
        <w:rPr>
          <w:rFonts w:hint="eastAsia" w:ascii="楷体_GB2312" w:eastAsia="楷体_GB2312"/>
          <w:sz w:val="30"/>
          <w:szCs w:val="30"/>
        </w:rPr>
        <w:t>项目名称：宝胜系统集成科技股份有限公司</w:t>
      </w:r>
      <w:r>
        <w:rPr>
          <w:rFonts w:hint="eastAsia" w:ascii="楷体_GB2312" w:eastAsia="楷体_GB2312"/>
          <w:sz w:val="30"/>
          <w:szCs w:val="30"/>
          <w:lang w:val="en-US" w:eastAsia="zh-CN"/>
        </w:rPr>
        <w:t>2</w:t>
      </w:r>
      <w:r>
        <w:rPr>
          <w:rFonts w:hint="eastAsia" w:ascii="楷体_GB2312" w:eastAsia="楷体_GB2312"/>
          <w:sz w:val="30"/>
          <w:szCs w:val="30"/>
          <w:lang w:eastAsia="zh-CN"/>
        </w:rPr>
        <w:t>万瓦激光切割机</w:t>
      </w:r>
      <w:r>
        <w:rPr>
          <w:rFonts w:hint="eastAsia" w:ascii="楷体_GB2312" w:eastAsia="楷体_GB2312"/>
          <w:sz w:val="30"/>
          <w:szCs w:val="30"/>
        </w:rPr>
        <w:t>项目</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30"/>
          <w:szCs w:val="30"/>
        </w:rPr>
      </w:pPr>
    </w:p>
    <w:p>
      <w:pPr>
        <w:spacing w:line="480" w:lineRule="auto"/>
        <w:jc w:val="center"/>
        <w:rPr>
          <w:rFonts w:ascii="楷体_GB2312" w:eastAsia="楷体_GB2312"/>
          <w:sz w:val="30"/>
          <w:szCs w:val="30"/>
        </w:rPr>
      </w:pPr>
      <w:r>
        <w:rPr>
          <w:rFonts w:hint="eastAsia" w:ascii="楷体_GB2312" w:eastAsia="楷体_GB2312"/>
          <w:sz w:val="30"/>
          <w:szCs w:val="30"/>
        </w:rPr>
        <w:t>宝胜系统集成科技股份有限公司</w:t>
      </w:r>
    </w:p>
    <w:p>
      <w:pPr>
        <w:spacing w:line="480" w:lineRule="auto"/>
        <w:jc w:val="center"/>
        <w:rPr>
          <w:sz w:val="44"/>
        </w:rPr>
      </w:pPr>
      <w:r>
        <w:rPr>
          <w:rFonts w:hint="eastAsia" w:ascii="楷体_GB2312" w:eastAsia="楷体_GB2312"/>
          <w:sz w:val="30"/>
          <w:szCs w:val="30"/>
        </w:rPr>
        <w:t>二〇</w:t>
      </w:r>
      <w:r>
        <w:rPr>
          <w:rFonts w:hint="eastAsia" w:ascii="楷体_GB2312" w:eastAsia="楷体_GB2312"/>
          <w:sz w:val="30"/>
          <w:szCs w:val="30"/>
          <w:lang w:val="en-US" w:eastAsia="zh-CN"/>
        </w:rPr>
        <w:t>二四</w:t>
      </w:r>
      <w:r>
        <w:rPr>
          <w:rFonts w:hint="eastAsia" w:ascii="楷体_GB2312" w:eastAsia="楷体_GB2312"/>
          <w:sz w:val="30"/>
          <w:szCs w:val="30"/>
        </w:rPr>
        <w:t>年</w:t>
      </w:r>
      <w:r>
        <w:rPr>
          <w:rFonts w:hint="eastAsia" w:ascii="楷体_GB2312" w:eastAsia="楷体_GB2312"/>
          <w:sz w:val="30"/>
          <w:szCs w:val="30"/>
          <w:lang w:val="en-US" w:eastAsia="zh-CN"/>
        </w:rPr>
        <w:t>五</w:t>
      </w:r>
      <w:r>
        <w:rPr>
          <w:rFonts w:hint="eastAsia" w:ascii="楷体_GB2312" w:eastAsia="楷体_GB2312"/>
          <w:sz w:val="30"/>
          <w:szCs w:val="30"/>
          <w:highlight w:val="none"/>
        </w:rPr>
        <w:t>月</w:t>
      </w:r>
      <w:r>
        <w:rPr>
          <w:rFonts w:hint="eastAsia" w:ascii="楷体_GB2312" w:eastAsia="楷体_GB2312"/>
          <w:sz w:val="30"/>
          <w:szCs w:val="30"/>
          <w:highlight w:val="none"/>
          <w:lang w:val="en-US" w:eastAsia="zh-CN"/>
        </w:rPr>
        <w:t>十三</w:t>
      </w:r>
      <w:r>
        <w:rPr>
          <w:rFonts w:hint="eastAsia" w:ascii="楷体_GB2312" w:eastAsia="楷体_GB2312"/>
          <w:sz w:val="30"/>
          <w:szCs w:val="30"/>
          <w:highlight w:val="none"/>
        </w:rPr>
        <w:t>日</w:t>
      </w:r>
      <w:r>
        <w:rPr>
          <w:b/>
          <w:sz w:val="30"/>
          <w:szCs w:val="30"/>
          <w:highlight w:val="none"/>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"_Toc480550235" </w:instrText>
      </w:r>
      <w:r>
        <w:fldChar w:fldCharType="separate"/>
      </w:r>
      <w:r>
        <w:rPr>
          <w:rStyle w:val="37"/>
          <w:rFonts w:hint="eastAsia" w:cs="宋体"/>
          <w:b w:val="0"/>
        </w:rPr>
        <w:t>第二章投标人须知</w:t>
      </w:r>
      <w:r>
        <w:rPr>
          <w:b w:val="0"/>
        </w:rPr>
        <w:tab/>
      </w:r>
      <w:r>
        <w:rPr>
          <w:rFonts w:hint="eastAsia"/>
          <w:b w:val="0"/>
        </w:rPr>
        <w:t>4</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第三章反商业贿赂承诺函</w:t>
      </w:r>
      <w:r>
        <w:rPr>
          <w:b w:val="0"/>
        </w:rPr>
        <w:tab/>
      </w:r>
      <w:r>
        <w:rPr>
          <w:rFonts w:hint="eastAsia"/>
          <w:b w:val="0"/>
        </w:rPr>
        <w:t>8</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"_Toc480550237" </w:instrText>
      </w:r>
      <w:r>
        <w:fldChar w:fldCharType="separate"/>
      </w:r>
      <w:r>
        <w:rPr>
          <w:rStyle w:val="37"/>
          <w:rFonts w:hint="eastAsia" w:cs="宋体"/>
          <w:b w:val="0"/>
        </w:rPr>
        <w:t>第四章招标内容及</w:t>
      </w:r>
      <w:r>
        <w:rPr>
          <w:rStyle w:val="37"/>
          <w:rFonts w:hint="eastAsia" w:cs="宋体"/>
          <w:b w:val="0"/>
          <w:lang w:val="en-US" w:eastAsia="zh-CN"/>
        </w:rPr>
        <w:t>技术</w:t>
      </w:r>
      <w:r>
        <w:rPr>
          <w:rStyle w:val="37"/>
          <w:rFonts w:hint="eastAsia" w:cs="宋体"/>
          <w:b w:val="0"/>
        </w:rPr>
        <w:t>要求</w:t>
      </w:r>
      <w:r>
        <w:rPr>
          <w:b w:val="0"/>
        </w:rPr>
        <w:tab/>
      </w:r>
      <w:r>
        <w:rPr>
          <w:rFonts w:hint="eastAsia"/>
          <w:b w:val="0"/>
        </w:rPr>
        <w:t>1</w:t>
      </w:r>
      <w:r>
        <w:rPr>
          <w:rFonts w:hint="eastAsia"/>
          <w:b w:val="0"/>
        </w:rPr>
        <w:fldChar w:fldCharType="end"/>
      </w:r>
      <w:r>
        <w:rPr>
          <w:rFonts w:hint="eastAsia"/>
          <w:b w:val="0"/>
          <w:lang w:val="en-US" w:eastAsia="zh-CN"/>
        </w:rPr>
        <w:t>0</w:t>
      </w:r>
    </w:p>
    <w:p>
      <w:pPr>
        <w:pStyle w:val="25"/>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37"/>
          <w:rFonts w:hint="eastAsia" w:cs="宋体"/>
          <w:b w:val="0"/>
        </w:rPr>
        <w:t>第五章合同模板</w:t>
      </w:r>
      <w:r>
        <w:rPr>
          <w:b w:val="0"/>
        </w:rPr>
        <w:tab/>
      </w:r>
      <w:r>
        <w:rPr>
          <w:rFonts w:hint="eastAsia"/>
          <w:b w:val="0"/>
        </w:rPr>
        <w:t>1</w:t>
      </w:r>
      <w:r>
        <w:rPr>
          <w:rFonts w:hint="eastAsia"/>
          <w:b w:val="0"/>
        </w:rPr>
        <w:fldChar w:fldCharType="end"/>
      </w:r>
      <w:r>
        <w:rPr>
          <w:rFonts w:hint="eastAsia"/>
          <w:b w:val="0"/>
          <w:lang w:val="en-US" w:eastAsia="zh-CN"/>
        </w:rPr>
        <w:t>5</w:t>
      </w:r>
    </w:p>
    <w:p>
      <w:pPr>
        <w:pStyle w:val="25"/>
        <w:spacing w:line="480" w:lineRule="auto"/>
        <w:rPr>
          <w:rFonts w:hint="default" w:eastAsia="宋体"/>
          <w:b w:val="0"/>
          <w:sz w:val="21"/>
          <w:szCs w:val="22"/>
          <w:lang w:val="en-US" w:eastAsia="zh-CN"/>
        </w:rPr>
      </w:pPr>
      <w:r>
        <w:fldChar w:fldCharType="begin"/>
      </w:r>
      <w:r>
        <w:instrText xml:space="preserve"> HYPERLINK \l "_Toc480550239" </w:instrText>
      </w:r>
      <w:r>
        <w:fldChar w:fldCharType="separate"/>
      </w:r>
      <w:r>
        <w:rPr>
          <w:rStyle w:val="37"/>
          <w:rFonts w:hint="eastAsia" w:cs="宋体"/>
          <w:b w:val="0"/>
        </w:rPr>
        <w:t>第六章附件</w:t>
      </w:r>
      <w:r>
        <w:rPr>
          <w:b w:val="0"/>
        </w:rPr>
        <w:tab/>
      </w:r>
      <w:r>
        <w:rPr>
          <w:rFonts w:hint="eastAsia"/>
          <w:b w:val="0"/>
        </w:rPr>
        <w:t>1</w:t>
      </w:r>
      <w:r>
        <w:rPr>
          <w:rFonts w:hint="eastAsia"/>
          <w:b w:val="0"/>
        </w:rPr>
        <w:fldChar w:fldCharType="end"/>
      </w:r>
      <w:r>
        <w:rPr>
          <w:rFonts w:hint="eastAsia"/>
          <w:b w:val="0"/>
          <w:lang w:val="en-US" w:eastAsia="zh-CN"/>
        </w:rPr>
        <w:t>7</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rPr>
      </w:pPr>
      <w:r>
        <w:rPr>
          <w:rFonts w:hint="eastAsia" w:ascii="宋体" w:hAnsi="宋体"/>
          <w:szCs w:val="21"/>
        </w:rPr>
        <w:t>宝胜系统集成科技股份有限公司</w:t>
      </w:r>
      <w:r>
        <w:rPr>
          <w:rFonts w:hint="eastAsia" w:ascii="宋体" w:hAnsi="宋体" w:cs="宋体"/>
          <w:szCs w:val="21"/>
        </w:rPr>
        <w:t>现就“</w:t>
      </w:r>
      <w:r>
        <w:rPr>
          <w:rFonts w:hint="eastAsia"/>
          <w:szCs w:val="21"/>
        </w:rPr>
        <w:t>宝胜系统集成科技股份有限公司</w:t>
      </w:r>
      <w:r>
        <w:rPr>
          <w:rFonts w:hint="eastAsia"/>
          <w:szCs w:val="21"/>
          <w:lang w:val="en-US" w:eastAsia="zh-CN"/>
        </w:rPr>
        <w:t>2</w:t>
      </w:r>
      <w:r>
        <w:rPr>
          <w:rFonts w:hint="eastAsia"/>
          <w:szCs w:val="21"/>
          <w:lang w:eastAsia="zh-CN"/>
        </w:rPr>
        <w:t>万瓦激光切割机</w:t>
      </w:r>
      <w:r>
        <w:rPr>
          <w:rFonts w:hint="eastAsia" w:hAnsi="宋体"/>
          <w:bCs/>
          <w:color w:val="000000"/>
          <w:szCs w:val="21"/>
        </w:rPr>
        <w:t>项目”进行邀请招标，欢迎贵单位参加投标。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szCs w:val="21"/>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10</w:t>
      </w:r>
      <w:r>
        <w:rPr>
          <w:rFonts w:hint="eastAsia" w:hAnsi="宋体"/>
          <w:bCs/>
          <w:color w:val="000000"/>
          <w:szCs w:val="21"/>
        </w:rPr>
        <w:t>00万元以上(含</w:t>
      </w:r>
      <w:r>
        <w:rPr>
          <w:rFonts w:hint="eastAsia" w:hAnsi="宋体"/>
          <w:bCs/>
          <w:color w:val="000000"/>
          <w:szCs w:val="21"/>
          <w:lang w:val="en-US" w:eastAsia="zh-CN"/>
        </w:rPr>
        <w:t>10</w:t>
      </w:r>
      <w:r>
        <w:rPr>
          <w:rFonts w:hint="eastAsia" w:hAnsi="宋体"/>
          <w:bCs/>
          <w:color w:val="000000"/>
          <w:szCs w:val="21"/>
        </w:rPr>
        <w:t>00万)。</w:t>
      </w:r>
    </w:p>
    <w:p>
      <w:pPr>
        <w:spacing w:line="360" w:lineRule="auto"/>
        <w:ind w:firstLine="420" w:firstLineChars="200"/>
        <w:rPr>
          <w:rFonts w:hAnsi="宋体"/>
          <w:bCs/>
          <w:color w:val="000000"/>
          <w:szCs w:val="21"/>
        </w:rPr>
      </w:pPr>
      <w:r>
        <w:rPr>
          <w:rFonts w:hint="eastAsia" w:hAnsi="宋体"/>
          <w:bCs/>
          <w:color w:val="000000"/>
          <w:szCs w:val="21"/>
        </w:rPr>
        <w:t>1.4</w:t>
      </w:r>
      <w:r>
        <w:rPr>
          <w:rFonts w:hint="eastAsia"/>
          <w:sz w:val="20"/>
          <w:szCs w:val="20"/>
        </w:rPr>
        <w:t>投标人具有实施本招标项目的技术力量、加工设备及质量管理能力，</w:t>
      </w:r>
      <w:r>
        <w:rPr>
          <w:rFonts w:hint="eastAsia" w:ascii="宋体" w:hAnsi="宋体"/>
          <w:szCs w:val="21"/>
        </w:rPr>
        <w:t>投标人需具有相关的制造、设计、安装资质，并已通过</w:t>
      </w:r>
      <w:r>
        <w:rPr>
          <w:rFonts w:ascii="宋体" w:hAnsi="宋体"/>
          <w:szCs w:val="21"/>
        </w:rPr>
        <w:t>ISO9000</w:t>
      </w:r>
      <w:r>
        <w:rPr>
          <w:rFonts w:hint="eastAsia" w:ascii="宋体" w:hAnsi="宋体"/>
          <w:szCs w:val="21"/>
        </w:rPr>
        <w:t>系列质量管理体系认证</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1.5</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1.6</w:t>
      </w:r>
      <w:r>
        <w:rPr>
          <w:rFonts w:hint="eastAsia" w:ascii="宋体" w:hAnsi="宋体"/>
          <w:szCs w:val="21"/>
        </w:rPr>
        <w:t>投标人在近三年内同类型设备的销售业绩达5套以上</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1.7法人代表证或法人授权委托书，经办人、被委托人身份证复印件。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1.8同意招标文件内容，有能力满足招标人的要求。</w:t>
      </w:r>
    </w:p>
    <w:p>
      <w:pPr>
        <w:spacing w:line="360" w:lineRule="auto"/>
        <w:ind w:firstLine="420" w:firstLineChars="200"/>
        <w:rPr>
          <w:rFonts w:hAnsi="宋体"/>
          <w:bCs/>
          <w:color w:val="000000"/>
          <w:szCs w:val="21"/>
        </w:rPr>
      </w:pPr>
      <w:r>
        <w:rPr>
          <w:rFonts w:hint="eastAsia" w:hAnsi="宋体"/>
          <w:bCs/>
          <w:color w:val="000000"/>
          <w:szCs w:val="21"/>
        </w:rPr>
        <w:t>联系人：技术联系人：邵先生 15161438945</w:t>
      </w:r>
      <w:r>
        <w:rPr>
          <w:rFonts w:hAnsi="宋体"/>
          <w:bCs/>
          <w:color w:val="000000"/>
          <w:szCs w:val="21"/>
        </w:rPr>
        <w:t xml:space="preserve"> </w:t>
      </w:r>
      <w:r>
        <w:rPr>
          <w:rFonts w:hint="eastAsia" w:hAnsi="宋体"/>
          <w:bCs/>
          <w:color w:val="000000"/>
          <w:szCs w:val="21"/>
        </w:rPr>
        <w:t>；</w:t>
      </w:r>
    </w:p>
    <w:p>
      <w:pPr>
        <w:spacing w:line="360" w:lineRule="auto"/>
        <w:ind w:firstLine="1260" w:firstLineChars="600"/>
        <w:rPr>
          <w:rFonts w:ascii="宋体" w:hAnsi="宋体"/>
          <w:szCs w:val="21"/>
        </w:rPr>
      </w:pPr>
      <w:r>
        <w:rPr>
          <w:rFonts w:hint="eastAsia" w:hAnsi="宋体"/>
          <w:bCs/>
          <w:color w:val="000000"/>
          <w:szCs w:val="21"/>
        </w:rPr>
        <w:t>商务联系人：</w:t>
      </w:r>
      <w:r>
        <w:rPr>
          <w:rFonts w:hint="eastAsia" w:hAnsi="宋体"/>
          <w:bCs/>
          <w:color w:val="000000"/>
          <w:szCs w:val="21"/>
          <w:lang w:val="en-US" w:eastAsia="zh-CN"/>
        </w:rPr>
        <w:t>唐先生</w:t>
      </w:r>
      <w:r>
        <w:rPr>
          <w:rFonts w:hint="eastAsia" w:hAnsi="宋体"/>
          <w:bCs/>
          <w:color w:val="000000"/>
          <w:szCs w:val="21"/>
        </w:rPr>
        <w:t xml:space="preserve"> 18</w:t>
      </w:r>
      <w:r>
        <w:rPr>
          <w:rFonts w:hint="eastAsia" w:hAnsi="宋体"/>
          <w:bCs/>
          <w:color w:val="000000"/>
          <w:szCs w:val="21"/>
          <w:lang w:val="en-US" w:eastAsia="zh-CN"/>
        </w:rPr>
        <w:t>260688425</w:t>
      </w:r>
      <w:r>
        <w:rPr>
          <w:rFonts w:hAnsi="宋体"/>
          <w:bCs/>
          <w:color w:val="000000"/>
          <w:szCs w:val="21"/>
        </w:rPr>
        <w:t xml:space="preserve"> </w:t>
      </w:r>
      <w:r>
        <w:rPr>
          <w:rFonts w:hint="eastAsia" w:hAnsi="宋体"/>
          <w:bCs/>
          <w:color w:val="000000"/>
          <w:szCs w:val="21"/>
        </w:rPr>
        <w:t>；</w:t>
      </w:r>
    </w:p>
    <w:p>
      <w:pPr>
        <w:spacing w:line="360" w:lineRule="auto"/>
        <w:ind w:firstLine="420" w:firstLineChars="200"/>
        <w:rPr>
          <w:szCs w:val="21"/>
          <w:highlight w:val="none"/>
        </w:rPr>
      </w:pPr>
      <w:r>
        <w:rPr>
          <w:rFonts w:hint="eastAsia" w:ascii="宋体" w:hAnsi="宋体"/>
          <w:szCs w:val="21"/>
        </w:rPr>
        <w:t>2、开标时间：</w:t>
      </w:r>
      <w:r>
        <w:rPr>
          <w:rFonts w:hint="eastAsia"/>
          <w:szCs w:val="21"/>
          <w:highlight w:val="none"/>
        </w:rPr>
        <w:t>202</w:t>
      </w:r>
      <w:r>
        <w:rPr>
          <w:rFonts w:hint="eastAsia"/>
          <w:szCs w:val="21"/>
          <w:highlight w:val="none"/>
          <w:lang w:val="en-US" w:eastAsia="zh-CN"/>
        </w:rPr>
        <w:t>4</w:t>
      </w:r>
      <w:r>
        <w:rPr>
          <w:rFonts w:hint="eastAsia"/>
          <w:szCs w:val="21"/>
          <w:highlight w:val="none"/>
        </w:rPr>
        <w:t>年</w:t>
      </w:r>
      <w:r>
        <w:rPr>
          <w:rFonts w:hint="eastAsia"/>
          <w:szCs w:val="21"/>
          <w:highlight w:val="none"/>
          <w:lang w:val="en-US" w:eastAsia="zh-CN"/>
        </w:rPr>
        <w:t>5</w:t>
      </w:r>
      <w:r>
        <w:rPr>
          <w:rFonts w:hint="eastAsia"/>
          <w:szCs w:val="21"/>
          <w:highlight w:val="none"/>
        </w:rPr>
        <w:t>月</w:t>
      </w:r>
      <w:r>
        <w:rPr>
          <w:rFonts w:hint="eastAsia"/>
          <w:szCs w:val="21"/>
          <w:highlight w:val="none"/>
          <w:lang w:val="en-US" w:eastAsia="zh-CN"/>
        </w:rPr>
        <w:t>14</w:t>
      </w:r>
      <w:r>
        <w:rPr>
          <w:rFonts w:hint="eastAsia"/>
          <w:szCs w:val="21"/>
          <w:highlight w:val="none"/>
        </w:rPr>
        <w:t>日09:</w:t>
      </w:r>
      <w:r>
        <w:rPr>
          <w:rFonts w:hint="eastAsia"/>
          <w:szCs w:val="21"/>
          <w:highlight w:val="none"/>
          <w:lang w:val="en-US" w:eastAsia="zh-CN"/>
        </w:rPr>
        <w:t>3</w:t>
      </w:r>
      <w:r>
        <w:rPr>
          <w:rFonts w:hint="eastAsia"/>
          <w:szCs w:val="21"/>
          <w:highlight w:val="none"/>
        </w:rPr>
        <w:t>0 ~1</w:t>
      </w:r>
      <w:r>
        <w:rPr>
          <w:rFonts w:hint="eastAsia"/>
          <w:szCs w:val="21"/>
          <w:highlight w:val="none"/>
          <w:lang w:val="en-US" w:eastAsia="zh-CN"/>
        </w:rPr>
        <w:t>1</w:t>
      </w:r>
      <w:r>
        <w:rPr>
          <w:rFonts w:hint="eastAsia"/>
          <w:szCs w:val="21"/>
          <w:highlight w:val="none"/>
        </w:rPr>
        <w:t xml:space="preserve">:00 </w:t>
      </w:r>
    </w:p>
    <w:p>
      <w:pPr>
        <w:spacing w:line="360" w:lineRule="auto"/>
        <w:ind w:firstLine="735" w:firstLineChars="350"/>
        <w:rPr>
          <w:szCs w:val="21"/>
        </w:rPr>
      </w:pPr>
      <w:r>
        <w:rPr>
          <w:rFonts w:hint="eastAsia"/>
          <w:szCs w:val="21"/>
        </w:rPr>
        <w:t xml:space="preserve">先举行技术开标，再举行商务开标。投标方派人现场交流 </w:t>
      </w:r>
    </w:p>
    <w:p>
      <w:pPr>
        <w:spacing w:line="360" w:lineRule="auto"/>
        <w:ind w:firstLine="735" w:firstLineChars="350"/>
        <w:rPr>
          <w:szCs w:val="21"/>
        </w:rPr>
      </w:pPr>
      <w:r>
        <w:rPr>
          <w:rFonts w:hint="eastAsia"/>
          <w:szCs w:val="21"/>
        </w:rPr>
        <w:t>具体安排根据实际开标情况调整，如有调整，以开标后临时通知为准。</w:t>
      </w:r>
    </w:p>
    <w:p>
      <w:pPr>
        <w:spacing w:line="360" w:lineRule="auto"/>
        <w:ind w:firstLine="420" w:firstLineChars="200"/>
        <w:rPr>
          <w:b/>
          <w:szCs w:val="21"/>
        </w:rPr>
      </w:pPr>
      <w:r>
        <w:rPr>
          <w:rFonts w:hint="eastAsia" w:ascii="宋体" w:hAnsi="宋体"/>
          <w:szCs w:val="21"/>
        </w:rPr>
        <w:t>3、开标地</w:t>
      </w:r>
      <w:r>
        <w:rPr>
          <w:rFonts w:hint="eastAsia"/>
          <w:szCs w:val="21"/>
        </w:rPr>
        <w:t>点：</w:t>
      </w:r>
      <w:r>
        <w:rPr>
          <w:rFonts w:hint="eastAsia"/>
          <w:bCs/>
          <w:szCs w:val="21"/>
        </w:rPr>
        <w:t>宝胜系统集成科技股份有限公司</w:t>
      </w:r>
      <w:r>
        <w:rPr>
          <w:bCs/>
          <w:szCs w:val="21"/>
        </w:rPr>
        <w:t>2</w:t>
      </w:r>
      <w:r>
        <w:rPr>
          <w:rFonts w:hint="eastAsia"/>
          <w:bCs/>
          <w:szCs w:val="21"/>
        </w:rPr>
        <w:t>楼会议室</w:t>
      </w:r>
    </w:p>
    <w:p>
      <w:pPr>
        <w:spacing w:line="360" w:lineRule="auto"/>
        <w:ind w:firstLine="420" w:firstLineChars="200"/>
        <w:rPr>
          <w:rFonts w:ascii="宋体" w:hAnsi="宋体"/>
          <w:szCs w:val="21"/>
        </w:rPr>
      </w:pPr>
      <w:r>
        <w:rPr>
          <w:rFonts w:hint="eastAsia" w:ascii="宋体" w:hAnsi="宋体"/>
          <w:szCs w:val="21"/>
        </w:rPr>
        <w:t>4、招标人全称：宝胜系统集成科技股份有限公司</w:t>
      </w:r>
    </w:p>
    <w:p>
      <w:pPr>
        <w:spacing w:line="360" w:lineRule="auto"/>
        <w:ind w:firstLine="420" w:firstLineChars="200"/>
        <w:rPr>
          <w:rFonts w:ascii="宋体" w:hAnsi="宋体"/>
          <w:szCs w:val="21"/>
        </w:rPr>
      </w:pPr>
      <w:r>
        <w:rPr>
          <w:rFonts w:hint="eastAsia" w:ascii="宋体" w:hAnsi="宋体"/>
          <w:szCs w:val="21"/>
        </w:rPr>
        <w:t>5、招标人地址：江苏省宝应县氾水镇工业集中区骏升路1</w:t>
      </w:r>
      <w:r>
        <w:rPr>
          <w:rFonts w:ascii="宋体" w:hAnsi="宋体"/>
          <w:szCs w:val="21"/>
        </w:rPr>
        <w:t>3#</w:t>
      </w: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p>
    <w:p>
      <w:pPr>
        <w:spacing w:line="360" w:lineRule="auto"/>
        <w:jc w:val="center"/>
        <w:outlineLvl w:val="0"/>
        <w:rPr>
          <w:rFonts w:ascii="黑体" w:hAnsi="宋体" w:eastAsia="黑体" w:cs="宋体"/>
          <w:b/>
          <w:sz w:val="30"/>
          <w:szCs w:val="30"/>
        </w:rPr>
      </w:pPr>
      <w:r>
        <w:rPr>
          <w:rFonts w:ascii="宋体" w:hAnsi="宋体"/>
          <w:szCs w:val="21"/>
        </w:rPr>
        <w:br w:type="page"/>
      </w:r>
      <w:bookmarkStart w:id="2" w:name="_Toc480550235"/>
      <w:r>
        <w:rPr>
          <w:rFonts w:hint="eastAsia" w:ascii="黑体" w:hAnsi="宋体" w:eastAsia="黑体" w:cs="宋体"/>
          <w:b/>
          <w:sz w:val="30"/>
          <w:szCs w:val="30"/>
        </w:rPr>
        <w:t>第二章投标人须知</w:t>
      </w:r>
      <w:bookmarkEnd w:id="2"/>
    </w:p>
    <w:p>
      <w:pPr>
        <w:tabs>
          <w:tab w:val="left" w:pos="1350"/>
        </w:tabs>
        <w:spacing w:line="360" w:lineRule="auto"/>
        <w:ind w:firstLine="570"/>
        <w:jc w:val="center"/>
        <w:rPr>
          <w:rFonts w:ascii="黑体" w:hAnsi="宋体" w:eastAsia="黑体" w:cs="宋体"/>
          <w:b/>
          <w:sz w:val="30"/>
          <w:szCs w:val="30"/>
        </w:rPr>
      </w:pPr>
    </w:p>
    <w:p>
      <w:pPr>
        <w:tabs>
          <w:tab w:val="left" w:pos="1350"/>
        </w:tabs>
        <w:spacing w:line="360" w:lineRule="auto"/>
        <w:ind w:left="141" w:leftChars="67" w:firstLine="424" w:firstLineChars="201"/>
        <w:rPr>
          <w:rFonts w:ascii="黑体" w:hAnsi="宋体" w:eastAsia="黑体" w:cs="宋体"/>
          <w:b/>
          <w:szCs w:val="21"/>
        </w:rPr>
      </w:pPr>
      <w:r>
        <w:rPr>
          <w:rFonts w:ascii="宋体" w:hAnsi="宋体" w:cs="宋体"/>
          <w:b/>
          <w:szCs w:val="21"/>
        </w:rPr>
        <w:t>1</w:t>
      </w:r>
      <w:r>
        <w:rPr>
          <w:rFonts w:hint="eastAsia" w:ascii="宋体" w:hAnsi="宋体" w:cs="宋体"/>
          <w:b/>
          <w:szCs w:val="21"/>
        </w:rPr>
        <w:t>、项目概况</w:t>
      </w:r>
    </w:p>
    <w:p>
      <w:pPr>
        <w:spacing w:line="360" w:lineRule="auto"/>
        <w:ind w:left="141" w:leftChars="67" w:firstLine="422" w:firstLineChars="201"/>
        <w:rPr>
          <w:rFonts w:ascii="宋体" w:hAnsi="宋体" w:cs="宋体"/>
          <w:szCs w:val="21"/>
        </w:rPr>
      </w:pPr>
      <w:r>
        <w:rPr>
          <w:rFonts w:ascii="宋体" w:hAnsi="宋体" w:cs="宋体"/>
          <w:szCs w:val="21"/>
        </w:rPr>
        <w:t>1.1</w:t>
      </w:r>
      <w:r>
        <w:rPr>
          <w:rFonts w:hint="eastAsia" w:ascii="宋体" w:hAnsi="宋体" w:cs="宋体"/>
          <w:szCs w:val="21"/>
        </w:rPr>
        <w:t>招标项目：</w:t>
      </w:r>
      <w:r>
        <w:rPr>
          <w:rFonts w:hint="eastAsia"/>
          <w:szCs w:val="21"/>
        </w:rPr>
        <w:t>宝胜系统集成科技股份有限公司</w:t>
      </w:r>
      <w:r>
        <w:rPr>
          <w:rFonts w:hint="eastAsia"/>
          <w:szCs w:val="21"/>
          <w:lang w:val="en-US" w:eastAsia="zh-CN"/>
        </w:rPr>
        <w:t>2</w:t>
      </w:r>
      <w:r>
        <w:rPr>
          <w:rFonts w:hint="eastAsia"/>
          <w:szCs w:val="21"/>
          <w:lang w:eastAsia="zh-CN"/>
        </w:rPr>
        <w:t>万瓦激光切割机</w:t>
      </w:r>
      <w:r>
        <w:rPr>
          <w:rFonts w:hint="eastAsia"/>
          <w:szCs w:val="21"/>
        </w:rPr>
        <w:t>项目</w:t>
      </w:r>
    </w:p>
    <w:p>
      <w:pPr>
        <w:spacing w:line="360" w:lineRule="auto"/>
        <w:ind w:left="141" w:leftChars="67" w:firstLine="422" w:firstLineChars="201"/>
        <w:rPr>
          <w:rFonts w:ascii="宋体" w:hAnsi="宋体" w:cs="宋体"/>
          <w:szCs w:val="21"/>
        </w:rPr>
      </w:pPr>
      <w:r>
        <w:rPr>
          <w:rFonts w:ascii="宋体" w:hAnsi="宋体" w:cs="宋体"/>
          <w:szCs w:val="21"/>
        </w:rPr>
        <w:t>1.2</w:t>
      </w:r>
      <w:r>
        <w:rPr>
          <w:rFonts w:hint="eastAsia" w:ascii="宋体" w:hAnsi="宋体" w:cs="宋体"/>
          <w:szCs w:val="21"/>
        </w:rPr>
        <w:t>招标费用</w:t>
      </w:r>
    </w:p>
    <w:p>
      <w:pPr>
        <w:spacing w:line="360" w:lineRule="auto"/>
        <w:ind w:left="141" w:leftChars="67" w:firstLine="422" w:firstLineChars="201"/>
        <w:rPr>
          <w:rFonts w:ascii="宋体" w:hAnsi="宋体" w:cs="宋体"/>
          <w:szCs w:val="21"/>
        </w:rPr>
      </w:pPr>
      <w:r>
        <w:rPr>
          <w:rFonts w:hint="eastAsia" w:ascii="宋体" w:hAnsi="宋体" w:cs="宋体"/>
          <w:szCs w:val="21"/>
        </w:rPr>
        <w:t>1.2.1投标保证金</w:t>
      </w:r>
    </w:p>
    <w:p>
      <w:pPr>
        <w:spacing w:line="360" w:lineRule="auto"/>
        <w:ind w:left="141" w:leftChars="67" w:firstLine="422" w:firstLineChars="201"/>
        <w:rPr>
          <w:rFonts w:ascii="宋体" w:hAnsi="宋体" w:cs="宋体"/>
          <w:szCs w:val="21"/>
        </w:rPr>
      </w:pPr>
      <w:r>
        <w:rPr>
          <w:rFonts w:hint="eastAsia" w:ascii="宋体" w:hAnsi="宋体" w:cs="宋体"/>
          <w:szCs w:val="21"/>
        </w:rPr>
        <w:t>投标人若参与投标，则需缴纳要求的投标保证金。</w:t>
      </w:r>
    </w:p>
    <w:p>
      <w:pPr>
        <w:spacing w:line="360" w:lineRule="auto"/>
        <w:ind w:left="141" w:leftChars="67" w:firstLine="422" w:firstLineChars="201"/>
        <w:rPr>
          <w:rFonts w:ascii="宋体" w:hAnsi="宋体" w:cs="宋体"/>
          <w:szCs w:val="21"/>
        </w:rPr>
      </w:pPr>
      <w:r>
        <w:rPr>
          <w:rFonts w:ascii="宋体" w:hAnsi="宋体" w:cs="宋体"/>
          <w:szCs w:val="21"/>
        </w:rPr>
        <w:t>投标保证金</w:t>
      </w:r>
      <w:r>
        <w:rPr>
          <w:rFonts w:hint="eastAsia" w:ascii="宋体" w:hAnsi="宋体" w:cs="宋体"/>
          <w:szCs w:val="21"/>
        </w:rPr>
        <w:t>必须在开标前交到招标人指定的账户，只接受电汇，汇款时注明汇款事由，逾期视为弃标，不得参与开标会。</w:t>
      </w:r>
    </w:p>
    <w:p>
      <w:pPr>
        <w:spacing w:line="360" w:lineRule="auto"/>
        <w:ind w:left="141" w:leftChars="67" w:firstLine="422" w:firstLineChars="201"/>
        <w:rPr>
          <w:rFonts w:ascii="宋体" w:hAnsi="宋体" w:cs="宋体"/>
          <w:szCs w:val="21"/>
        </w:rPr>
      </w:pPr>
      <w:r>
        <w:rPr>
          <w:rFonts w:hint="eastAsia" w:ascii="宋体" w:hAnsi="宋体" w:cs="宋体"/>
          <w:szCs w:val="21"/>
        </w:rPr>
        <w:t>当投标人未中标时（以招标人与中标单位签订合同并生效之日为准），招标人无息退还投标人缴纳的保证金。</w:t>
      </w:r>
    </w:p>
    <w:p>
      <w:pPr>
        <w:spacing w:line="360" w:lineRule="auto"/>
        <w:ind w:left="141" w:leftChars="67" w:firstLine="422" w:firstLineChars="201"/>
        <w:rPr>
          <w:rFonts w:ascii="宋体" w:hAnsi="宋体" w:cs="宋体"/>
          <w:szCs w:val="21"/>
        </w:rPr>
      </w:pPr>
      <w:r>
        <w:rPr>
          <w:rFonts w:hint="eastAsia" w:ascii="宋体" w:hAnsi="宋体" w:cs="宋体"/>
          <w:szCs w:val="21"/>
        </w:rPr>
        <w:t>保证金退回必须履行相关程序和手续，原则上必须退回原单位和账号，</w:t>
      </w:r>
      <w:bookmarkStart w:id="3" w:name="4788195-5004213-9_4"/>
      <w:bookmarkEnd w:id="3"/>
      <w:r>
        <w:rPr>
          <w:rFonts w:hint="eastAsia" w:ascii="宋体" w:hAnsi="宋体" w:cs="宋体"/>
          <w:szCs w:val="21"/>
        </w:rPr>
        <w:t>若原账号发生变更，投标人须提供相关证明材料。</w:t>
      </w:r>
    </w:p>
    <w:p>
      <w:pPr>
        <w:spacing w:line="360" w:lineRule="auto"/>
        <w:ind w:left="141" w:leftChars="67" w:firstLine="422" w:firstLineChars="201"/>
        <w:rPr>
          <w:rFonts w:ascii="宋体" w:hAnsi="宋体" w:cs="宋体"/>
          <w:szCs w:val="21"/>
        </w:rPr>
      </w:pPr>
      <w:r>
        <w:rPr>
          <w:rFonts w:hint="eastAsia" w:ascii="宋体" w:hAnsi="宋体" w:cs="宋体"/>
          <w:szCs w:val="21"/>
        </w:rPr>
        <w:t>投标保证金如有以下情况的给予没收处理：</w:t>
      </w:r>
    </w:p>
    <w:p>
      <w:pPr>
        <w:spacing w:line="360" w:lineRule="auto"/>
        <w:ind w:left="567" w:leftChars="270" w:firstLine="424" w:firstLineChars="202"/>
        <w:rPr>
          <w:rFonts w:ascii="宋体" w:hAnsi="宋体" w:cs="宋体"/>
          <w:szCs w:val="21"/>
        </w:rPr>
      </w:pPr>
      <w:r>
        <w:rPr>
          <w:rFonts w:hint="eastAsia" w:ascii="宋体" w:hAnsi="宋体" w:cs="宋体"/>
          <w:szCs w:val="21"/>
        </w:rPr>
        <w:t>（1）经招标人查实，投标单位参与陪标的；</w:t>
      </w:r>
    </w:p>
    <w:p>
      <w:pPr>
        <w:spacing w:line="360" w:lineRule="auto"/>
        <w:ind w:left="567" w:leftChars="270" w:firstLine="424" w:firstLineChars="202"/>
        <w:rPr>
          <w:rFonts w:ascii="宋体" w:hAnsi="宋体" w:cs="宋体"/>
          <w:szCs w:val="21"/>
        </w:rPr>
      </w:pPr>
      <w:r>
        <w:rPr>
          <w:rFonts w:hint="eastAsia" w:ascii="宋体" w:hAnsi="宋体" w:cs="宋体"/>
          <w:szCs w:val="21"/>
        </w:rPr>
        <w:t>（2）经招标人确定为中标单位，在发布中标通知书以后，30天内不按照双方已商定的内容履行合同签订手续的（由于招标人的原因除外）；</w:t>
      </w:r>
    </w:p>
    <w:p>
      <w:pPr>
        <w:spacing w:line="360" w:lineRule="auto"/>
        <w:ind w:left="567" w:leftChars="270" w:firstLine="424" w:firstLineChars="202"/>
        <w:rPr>
          <w:rFonts w:ascii="宋体" w:hAnsi="宋体" w:cs="宋体"/>
          <w:szCs w:val="21"/>
        </w:rPr>
      </w:pPr>
      <w:r>
        <w:rPr>
          <w:rFonts w:hint="eastAsia" w:ascii="宋体" w:hAnsi="宋体" w:cs="宋体"/>
          <w:szCs w:val="21"/>
        </w:rPr>
        <w:t>（3）投标人违反国家招标法相关法律法规；</w:t>
      </w:r>
    </w:p>
    <w:p>
      <w:pPr>
        <w:spacing w:line="360" w:lineRule="auto"/>
        <w:ind w:left="567" w:leftChars="270" w:firstLine="424" w:firstLineChars="202"/>
        <w:rPr>
          <w:rFonts w:ascii="宋体" w:hAnsi="宋体" w:cs="宋体"/>
          <w:szCs w:val="21"/>
        </w:rPr>
      </w:pPr>
      <w:r>
        <w:rPr>
          <w:rFonts w:hint="eastAsia" w:ascii="宋体" w:hAnsi="宋体" w:cs="宋体"/>
          <w:szCs w:val="21"/>
        </w:rPr>
        <w:t>（4）投标人不履行自行报价及已承诺的技术条款的，除招标方同意外；</w:t>
      </w:r>
    </w:p>
    <w:p>
      <w:pPr>
        <w:spacing w:line="360" w:lineRule="auto"/>
        <w:ind w:left="567" w:leftChars="270" w:firstLine="424" w:firstLineChars="202"/>
        <w:rPr>
          <w:rFonts w:ascii="宋体" w:hAnsi="宋体" w:cs="宋体"/>
          <w:szCs w:val="21"/>
        </w:rPr>
      </w:pPr>
      <w:r>
        <w:rPr>
          <w:rFonts w:hint="eastAsia" w:ascii="宋体" w:hAnsi="宋体" w:cs="宋体"/>
          <w:szCs w:val="21"/>
        </w:rPr>
        <w:t>（5）在投标书的有效期内，投标人要求撤回投标书或协议、备忘录等；</w:t>
      </w:r>
    </w:p>
    <w:p>
      <w:pPr>
        <w:spacing w:line="360" w:lineRule="auto"/>
        <w:ind w:left="141" w:leftChars="67" w:firstLine="422" w:firstLineChars="201"/>
        <w:rPr>
          <w:rFonts w:ascii="宋体" w:hAnsi="宋体" w:cs="宋体"/>
          <w:szCs w:val="21"/>
        </w:rPr>
      </w:pPr>
      <w:r>
        <w:rPr>
          <w:rFonts w:hint="eastAsia" w:ascii="宋体" w:hAnsi="宋体" w:cs="宋体"/>
          <w:szCs w:val="21"/>
        </w:rPr>
        <w:t>1.2.2履约保证金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当投标人中标时，中标单位的投标保证金自动转为履约保证金；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原则上</w:t>
      </w:r>
      <w:r>
        <w:rPr>
          <w:rFonts w:ascii="宋体" w:hAnsi="宋体" w:cs="宋体"/>
          <w:szCs w:val="21"/>
        </w:rPr>
        <w:t>应在</w:t>
      </w:r>
      <w:r>
        <w:rPr>
          <w:rFonts w:hint="eastAsia" w:ascii="宋体" w:hAnsi="宋体" w:cs="宋体"/>
          <w:szCs w:val="21"/>
        </w:rPr>
        <w:t>合同履行结束（设备采购类为设备安装验收合格）后退还；</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退回必须履行相关程序和手续，原则上必须退回原单位和账号。</w:t>
      </w:r>
    </w:p>
    <w:p>
      <w:pPr>
        <w:spacing w:line="360" w:lineRule="auto"/>
        <w:ind w:left="141" w:leftChars="67" w:firstLine="422" w:firstLineChars="201"/>
        <w:rPr>
          <w:rFonts w:ascii="宋体" w:hAnsi="宋体" w:cs="宋体"/>
          <w:szCs w:val="21"/>
        </w:rPr>
      </w:pPr>
      <w:r>
        <w:rPr>
          <w:rFonts w:hint="eastAsia" w:ascii="宋体" w:hAnsi="宋体" w:cs="宋体"/>
          <w:szCs w:val="21"/>
        </w:rPr>
        <w:t>如履约过程中出现质量、延期交货等情形给我公司造成损失的，相关在履约保证金中扣除，如保证金不足以弥补损失的，则差额在所欠款项中扣除。</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存放在我公司期间所产生的</w:t>
      </w:r>
      <w:r>
        <w:rPr>
          <w:rFonts w:ascii="宋体" w:hAnsi="宋体" w:cs="宋体"/>
          <w:szCs w:val="21"/>
        </w:rPr>
        <w:t>利息</w:t>
      </w:r>
      <w:r>
        <w:rPr>
          <w:rFonts w:hint="eastAsia" w:ascii="宋体" w:hAnsi="宋体" w:cs="宋体"/>
          <w:szCs w:val="21"/>
        </w:rPr>
        <w:t>原则上归招标人所有。</w:t>
      </w:r>
    </w:p>
    <w:p>
      <w:pPr>
        <w:spacing w:line="360" w:lineRule="auto"/>
        <w:ind w:left="141" w:leftChars="67" w:firstLine="422" w:firstLineChars="201"/>
        <w:rPr>
          <w:rFonts w:ascii="宋体" w:hAnsi="宋体" w:cs="宋体"/>
          <w:b/>
          <w:szCs w:val="21"/>
        </w:rPr>
      </w:pPr>
      <w:r>
        <w:rPr>
          <w:rFonts w:ascii="宋体" w:hAnsi="宋体" w:cs="宋体"/>
          <w:szCs w:val="21"/>
        </w:rPr>
        <w:t>1.3</w:t>
      </w:r>
      <w:r>
        <w:rPr>
          <w:rFonts w:hint="eastAsia" w:ascii="宋体" w:hAnsi="宋体" w:cs="宋体"/>
          <w:szCs w:val="21"/>
        </w:rPr>
        <w:t xml:space="preserve"> 本次招标的内容和服务，投标人不得转让。如未征得招标人的同意擅自转让，视同泄密。</w:t>
      </w:r>
    </w:p>
    <w:p>
      <w:pPr>
        <w:spacing w:line="360" w:lineRule="auto"/>
        <w:ind w:left="141" w:leftChars="67" w:firstLine="424" w:firstLineChars="201"/>
        <w:rPr>
          <w:rFonts w:ascii="宋体" w:hAnsi="宋体" w:cs="宋体"/>
          <w:b/>
          <w:szCs w:val="21"/>
        </w:rPr>
      </w:pPr>
      <w:r>
        <w:rPr>
          <w:rFonts w:ascii="宋体" w:hAnsi="宋体" w:cs="宋体"/>
          <w:b/>
          <w:szCs w:val="21"/>
        </w:rPr>
        <w:t>2</w:t>
      </w:r>
      <w:r>
        <w:rPr>
          <w:rFonts w:hint="eastAsia" w:ascii="宋体" w:hAnsi="宋体" w:cs="宋体"/>
          <w:b/>
          <w:szCs w:val="21"/>
        </w:rPr>
        <w:t>、投标文件的编制</w:t>
      </w:r>
    </w:p>
    <w:p>
      <w:pPr>
        <w:spacing w:line="360"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 xml:space="preserve">投标文件的组成 </w:t>
      </w:r>
    </w:p>
    <w:p>
      <w:pPr>
        <w:spacing w:line="360" w:lineRule="auto"/>
        <w:ind w:left="141" w:leftChars="67" w:firstLine="422" w:firstLineChars="201"/>
        <w:rPr>
          <w:rFonts w:ascii="宋体" w:hAnsi="宋体" w:cs="宋体"/>
          <w:szCs w:val="21"/>
        </w:rPr>
      </w:pPr>
      <w:r>
        <w:rPr>
          <w:rFonts w:hint="eastAsia" w:ascii="宋体" w:hAnsi="宋体" w:cs="宋体"/>
          <w:szCs w:val="21"/>
        </w:rPr>
        <w:t>投标文件包括报价部分、商务文件部分、技术文件部分共三部分组成。</w:t>
      </w:r>
    </w:p>
    <w:p>
      <w:pPr>
        <w:spacing w:line="360" w:lineRule="auto"/>
        <w:ind w:left="141" w:leftChars="67" w:firstLine="422" w:firstLineChars="201"/>
        <w:rPr>
          <w:rFonts w:ascii="宋体" w:hAnsi="宋体" w:cs="宋体"/>
          <w:szCs w:val="21"/>
        </w:rPr>
      </w:pPr>
      <w:r>
        <w:rPr>
          <w:rFonts w:hint="eastAsia" w:ascii="宋体" w:hAnsi="宋体" w:cs="宋体"/>
          <w:szCs w:val="21"/>
        </w:rPr>
        <w:t>2.1.1报价部分主要包括但不限于下列内容：</w:t>
      </w:r>
    </w:p>
    <w:p>
      <w:pPr>
        <w:spacing w:line="360" w:lineRule="auto"/>
        <w:ind w:left="567" w:leftChars="270" w:firstLine="422" w:firstLineChars="201"/>
        <w:rPr>
          <w:rFonts w:ascii="宋体" w:hAnsi="宋体" w:cs="宋体"/>
          <w:szCs w:val="21"/>
        </w:rPr>
      </w:pPr>
      <w:r>
        <w:rPr>
          <w:rFonts w:hint="eastAsia" w:ascii="宋体" w:hAnsi="宋体" w:cs="宋体"/>
          <w:szCs w:val="21"/>
        </w:rPr>
        <w:t>（1）投标书；</w:t>
      </w:r>
    </w:p>
    <w:p>
      <w:pPr>
        <w:spacing w:line="360" w:lineRule="auto"/>
        <w:ind w:left="567" w:leftChars="270" w:firstLine="422" w:firstLineChars="201"/>
        <w:rPr>
          <w:rFonts w:ascii="宋体" w:hAnsi="宋体" w:cs="宋体"/>
          <w:szCs w:val="21"/>
        </w:rPr>
      </w:pPr>
      <w:r>
        <w:rPr>
          <w:rFonts w:hint="eastAsia" w:ascii="宋体" w:hAnsi="宋体" w:cs="宋体"/>
          <w:szCs w:val="21"/>
        </w:rPr>
        <w:t>（2）报价一览表；</w:t>
      </w:r>
    </w:p>
    <w:p>
      <w:pPr>
        <w:spacing w:line="360" w:lineRule="auto"/>
        <w:ind w:left="567" w:leftChars="270" w:firstLine="422" w:firstLineChars="201"/>
        <w:rPr>
          <w:rFonts w:ascii="宋体" w:hAnsi="宋体" w:cs="宋体"/>
          <w:szCs w:val="21"/>
        </w:rPr>
      </w:pPr>
      <w:r>
        <w:rPr>
          <w:rFonts w:hint="eastAsia" w:ascii="宋体" w:hAnsi="宋体" w:cs="宋体"/>
          <w:szCs w:val="21"/>
        </w:rPr>
        <w:t>（3）组成部件分项报价单；</w:t>
      </w:r>
    </w:p>
    <w:p>
      <w:pPr>
        <w:spacing w:line="360" w:lineRule="auto"/>
        <w:ind w:left="567" w:leftChars="270" w:firstLine="422" w:firstLineChars="201"/>
        <w:rPr>
          <w:rFonts w:ascii="宋体" w:hAnsi="宋体" w:cs="宋体"/>
          <w:szCs w:val="21"/>
        </w:rPr>
      </w:pPr>
      <w:r>
        <w:rPr>
          <w:rFonts w:hint="eastAsia" w:ascii="宋体" w:hAnsi="宋体" w:cs="宋体"/>
          <w:szCs w:val="21"/>
        </w:rPr>
        <w:t>（4）各组成部件分项（按设备总装图纸及电气原理图纸）拆分报价单；</w:t>
      </w:r>
    </w:p>
    <w:p>
      <w:pPr>
        <w:spacing w:line="360" w:lineRule="auto"/>
        <w:ind w:left="567" w:leftChars="270" w:firstLine="422" w:firstLineChars="201"/>
        <w:rPr>
          <w:rFonts w:ascii="宋体" w:hAnsi="宋体" w:cs="宋体"/>
          <w:szCs w:val="21"/>
        </w:rPr>
      </w:pPr>
      <w:r>
        <w:rPr>
          <w:rFonts w:hint="eastAsia" w:ascii="宋体" w:hAnsi="宋体" w:cs="宋体"/>
          <w:szCs w:val="21"/>
        </w:rPr>
        <w:t>（5）备品备件、易损易耗品清单；</w:t>
      </w:r>
    </w:p>
    <w:p>
      <w:pPr>
        <w:spacing w:line="360" w:lineRule="auto"/>
        <w:ind w:left="567" w:leftChars="270" w:firstLine="422" w:firstLineChars="201"/>
        <w:rPr>
          <w:rFonts w:ascii="宋体" w:hAnsi="宋体" w:cs="宋体"/>
          <w:szCs w:val="21"/>
        </w:rPr>
      </w:pPr>
      <w:r>
        <w:rPr>
          <w:rFonts w:hint="eastAsia" w:ascii="宋体" w:hAnsi="宋体" w:cs="宋体"/>
          <w:szCs w:val="21"/>
        </w:rPr>
        <w:t>（6）商务条款偏离表；</w:t>
      </w:r>
    </w:p>
    <w:p>
      <w:pPr>
        <w:spacing w:line="360" w:lineRule="auto"/>
        <w:ind w:left="567" w:leftChars="270" w:firstLine="422" w:firstLineChars="201"/>
        <w:rPr>
          <w:rFonts w:ascii="宋体" w:hAnsi="宋体" w:cs="宋体"/>
          <w:szCs w:val="21"/>
        </w:rPr>
      </w:pPr>
      <w:r>
        <w:rPr>
          <w:rFonts w:hint="eastAsia" w:ascii="宋体" w:hAnsi="宋体" w:cs="宋体"/>
          <w:szCs w:val="21"/>
        </w:rPr>
        <w:t>（7）售后服务计划及承诺；</w:t>
      </w:r>
    </w:p>
    <w:p>
      <w:pPr>
        <w:spacing w:line="360" w:lineRule="auto"/>
        <w:ind w:left="567" w:leftChars="270" w:firstLine="422" w:firstLineChars="201"/>
        <w:rPr>
          <w:rFonts w:ascii="宋体" w:hAnsi="宋体" w:cs="宋体"/>
          <w:szCs w:val="21"/>
        </w:rPr>
      </w:pPr>
      <w:r>
        <w:rPr>
          <w:rFonts w:hint="eastAsia" w:ascii="宋体" w:hAnsi="宋体" w:cs="宋体"/>
          <w:szCs w:val="21"/>
        </w:rPr>
        <w:t>（8）投标文件电子版一份（包括商务标、技术标、报价包的电子文档）；</w:t>
      </w:r>
    </w:p>
    <w:p>
      <w:pPr>
        <w:spacing w:line="360" w:lineRule="auto"/>
        <w:ind w:left="567" w:leftChars="270" w:firstLine="422" w:firstLineChars="201"/>
        <w:rPr>
          <w:rFonts w:ascii="宋体" w:hAnsi="宋体" w:cs="宋体"/>
          <w:szCs w:val="21"/>
        </w:rPr>
      </w:pPr>
      <w:r>
        <w:rPr>
          <w:rFonts w:hint="eastAsia"/>
        </w:rPr>
        <w:t>（9）</w:t>
      </w:r>
      <w:r>
        <w:rPr>
          <w:rFonts w:hint="eastAsia" w:ascii="宋体" w:hAnsi="宋体" w:cs="宋体"/>
          <w:szCs w:val="21"/>
        </w:rPr>
        <w:t>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注：上述内容少于三条视为废标。</w:t>
      </w:r>
    </w:p>
    <w:p>
      <w:pPr>
        <w:spacing w:line="360" w:lineRule="auto"/>
        <w:ind w:left="141" w:leftChars="67" w:firstLine="422" w:firstLineChars="201"/>
        <w:rPr>
          <w:rFonts w:ascii="宋体" w:hAnsi="宋体" w:cs="宋体"/>
          <w:szCs w:val="21"/>
        </w:rPr>
      </w:pPr>
      <w:r>
        <w:rPr>
          <w:rFonts w:hint="eastAsia" w:ascii="宋体" w:hAnsi="宋体" w:cs="宋体"/>
          <w:szCs w:val="21"/>
        </w:rPr>
        <w:t>所有涉及价格信息的材料，如果投标单位没有将价格信息统一封装在报价包部分里，造成的价格信息泄露由投标人自行承担责任，与招标人无关。</w:t>
      </w:r>
    </w:p>
    <w:p>
      <w:pPr>
        <w:spacing w:line="360"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2商务标部分主要包括但不限于下列内容：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（1）法人代表证或法人授权委托书，经办人、被委托人身份证复印件及社保缴纳证明复印件；</w:t>
      </w:r>
    </w:p>
    <w:p>
      <w:pPr>
        <w:spacing w:line="360" w:lineRule="auto"/>
        <w:ind w:left="567" w:leftChars="270" w:firstLine="424" w:firstLineChars="202"/>
        <w:rPr>
          <w:rFonts w:ascii="宋体" w:hAnsi="宋体" w:cs="宋体"/>
          <w:szCs w:val="21"/>
        </w:rPr>
      </w:pPr>
      <w:r>
        <w:rPr>
          <w:rFonts w:hint="eastAsia" w:ascii="宋体" w:hAnsi="宋体" w:cs="宋体"/>
          <w:szCs w:val="21"/>
        </w:rPr>
        <w:t>（2）投标方承诺函（包括保密承诺书）和反商业贿赂承诺书；</w:t>
      </w:r>
    </w:p>
    <w:p>
      <w:pPr>
        <w:spacing w:line="360" w:lineRule="auto"/>
        <w:ind w:left="567" w:leftChars="270" w:firstLine="424" w:firstLineChars="202"/>
        <w:rPr>
          <w:rFonts w:ascii="宋体" w:hAnsi="宋体" w:cs="宋体"/>
          <w:szCs w:val="21"/>
        </w:rPr>
      </w:pPr>
      <w:r>
        <w:rPr>
          <w:rFonts w:hint="eastAsia" w:ascii="宋体" w:hAnsi="宋体" w:cs="宋体"/>
          <w:szCs w:val="21"/>
        </w:rPr>
        <w:t>（3）公司简介；</w:t>
      </w:r>
    </w:p>
    <w:p>
      <w:pPr>
        <w:spacing w:line="360" w:lineRule="auto"/>
        <w:ind w:left="567" w:leftChars="270" w:firstLine="424" w:firstLineChars="202"/>
        <w:rPr>
          <w:rFonts w:ascii="宋体" w:hAnsi="宋体" w:cs="宋体"/>
          <w:szCs w:val="21"/>
        </w:rPr>
      </w:pPr>
      <w:r>
        <w:rPr>
          <w:rFonts w:hint="eastAsia" w:ascii="宋体" w:hAnsi="宋体" w:cs="宋体"/>
          <w:szCs w:val="21"/>
        </w:rPr>
        <w:t>（4）企业法人营业执照（正、副本）复印件、组织机构代码证（正、副本）复印件、税务登记证；</w:t>
      </w:r>
    </w:p>
    <w:p>
      <w:pPr>
        <w:spacing w:line="360" w:lineRule="auto"/>
        <w:ind w:left="567" w:leftChars="270" w:firstLine="424" w:firstLineChars="202"/>
        <w:rPr>
          <w:rFonts w:ascii="宋体" w:hAnsi="宋体" w:cs="宋体"/>
          <w:szCs w:val="21"/>
        </w:rPr>
      </w:pPr>
      <w:r>
        <w:rPr>
          <w:rFonts w:hint="eastAsia" w:ascii="宋体" w:hAnsi="宋体" w:cs="宋体"/>
          <w:szCs w:val="21"/>
        </w:rPr>
        <w:t>（5）产品授权证明文件（如招标技术部分有要求）</w:t>
      </w:r>
    </w:p>
    <w:p>
      <w:pPr>
        <w:spacing w:line="360" w:lineRule="auto"/>
        <w:ind w:left="567" w:leftChars="270" w:firstLine="424" w:firstLineChars="202"/>
        <w:rPr>
          <w:rFonts w:ascii="宋体" w:hAnsi="宋体" w:cs="宋体"/>
          <w:szCs w:val="21"/>
        </w:rPr>
      </w:pPr>
      <w:r>
        <w:rPr>
          <w:rFonts w:hint="eastAsia" w:ascii="宋体" w:hAnsi="宋体" w:cs="宋体"/>
          <w:szCs w:val="21"/>
        </w:rPr>
        <w:t>（6）企业资信等级证书，银行资信证明</w:t>
      </w:r>
    </w:p>
    <w:p>
      <w:pPr>
        <w:spacing w:line="360" w:lineRule="auto"/>
        <w:ind w:left="567" w:leftChars="270" w:firstLine="424" w:firstLineChars="202"/>
        <w:rPr>
          <w:rFonts w:ascii="宋体" w:hAnsi="宋体" w:cs="宋体"/>
          <w:szCs w:val="21"/>
        </w:rPr>
      </w:pPr>
      <w:r>
        <w:rPr>
          <w:rFonts w:hint="eastAsia" w:ascii="宋体" w:hAnsi="宋体" w:cs="宋体"/>
          <w:szCs w:val="21"/>
        </w:rPr>
        <w:t>（7）近三年财务状况表</w:t>
      </w:r>
    </w:p>
    <w:p>
      <w:pPr>
        <w:spacing w:line="360" w:lineRule="auto"/>
        <w:ind w:left="567" w:leftChars="270" w:firstLine="424" w:firstLineChars="202"/>
        <w:rPr>
          <w:rFonts w:ascii="宋体" w:hAnsi="宋体" w:cs="宋体"/>
          <w:szCs w:val="21"/>
        </w:rPr>
      </w:pPr>
      <w:r>
        <w:rPr>
          <w:rFonts w:hint="eastAsia" w:ascii="宋体" w:hAnsi="宋体" w:cs="宋体"/>
          <w:szCs w:val="21"/>
        </w:rPr>
        <w:t>（8）国家项目申报成功案例证明</w:t>
      </w:r>
    </w:p>
    <w:p>
      <w:pPr>
        <w:spacing w:line="360" w:lineRule="auto"/>
        <w:ind w:left="567" w:leftChars="270" w:firstLine="424" w:firstLineChars="202"/>
        <w:rPr>
          <w:rFonts w:ascii="宋体" w:hAnsi="宋体" w:cs="宋体"/>
          <w:szCs w:val="21"/>
        </w:rPr>
      </w:pPr>
      <w:r>
        <w:rPr>
          <w:rFonts w:hint="eastAsia" w:ascii="宋体" w:hAnsi="宋体" w:cs="宋体"/>
          <w:szCs w:val="21"/>
        </w:rPr>
        <w:t>（9）近三年完成的类似项目一览表（格式见本招标文件第六章附件），附合同复印件收尾页</w:t>
      </w:r>
    </w:p>
    <w:p>
      <w:pPr>
        <w:spacing w:line="360" w:lineRule="auto"/>
        <w:ind w:left="567" w:leftChars="270" w:firstLine="424" w:firstLineChars="202"/>
        <w:rPr>
          <w:rFonts w:ascii="宋体" w:hAnsi="宋体" w:cs="宋体"/>
          <w:szCs w:val="21"/>
        </w:rPr>
      </w:pPr>
      <w:r>
        <w:rPr>
          <w:rFonts w:hint="eastAsia" w:ascii="宋体" w:hAnsi="宋体" w:cs="宋体"/>
          <w:szCs w:val="21"/>
        </w:rPr>
        <w:t>（10）近年发生的重大诉讼及仲裁情况</w:t>
      </w:r>
    </w:p>
    <w:p>
      <w:pPr>
        <w:spacing w:line="360" w:lineRule="auto"/>
        <w:ind w:left="567" w:leftChars="270" w:firstLine="424" w:firstLineChars="202"/>
        <w:rPr>
          <w:rFonts w:ascii="宋体" w:hAnsi="宋体" w:cs="宋体"/>
          <w:szCs w:val="21"/>
        </w:rPr>
      </w:pPr>
      <w:r>
        <w:rPr>
          <w:rFonts w:hint="eastAsia" w:ascii="宋体" w:hAnsi="宋体" w:cs="宋体"/>
          <w:szCs w:val="21"/>
        </w:rPr>
        <w:t>（11）关于资格的声明函（格式见本招标文件第六章附件）；</w:t>
      </w:r>
    </w:p>
    <w:p>
      <w:pPr>
        <w:spacing w:line="360" w:lineRule="auto"/>
        <w:ind w:left="567" w:leftChars="270" w:firstLine="424" w:firstLineChars="202"/>
        <w:rPr>
          <w:rFonts w:ascii="宋体" w:hAnsi="宋体" w:cs="宋体"/>
          <w:szCs w:val="21"/>
        </w:rPr>
      </w:pPr>
      <w:r>
        <w:rPr>
          <w:rFonts w:hint="eastAsia" w:ascii="宋体" w:hAnsi="宋体" w:cs="宋体"/>
          <w:szCs w:val="21"/>
        </w:rPr>
        <w:t>（12）缴纳投标保证金及标书费的银行电子回单</w:t>
      </w:r>
    </w:p>
    <w:p>
      <w:pPr>
        <w:spacing w:line="360" w:lineRule="auto"/>
        <w:ind w:left="567" w:leftChars="270" w:firstLine="424" w:firstLineChars="202"/>
        <w:rPr>
          <w:rFonts w:hint="eastAsia" w:ascii="宋体" w:hAnsi="宋体" w:cs="宋体"/>
          <w:szCs w:val="21"/>
        </w:rPr>
      </w:pPr>
      <w:r>
        <w:rPr>
          <w:rFonts w:hint="eastAsia" w:ascii="宋体" w:hAnsi="宋体" w:cs="宋体"/>
          <w:szCs w:val="21"/>
        </w:rPr>
        <w:t>（13）知识产权，包括专利证书、软件著作权等，知识产权无侵权及无纠纷声明函或承诺</w:t>
      </w:r>
    </w:p>
    <w:p>
      <w:pPr>
        <w:spacing w:line="360" w:lineRule="auto"/>
        <w:ind w:left="567" w:leftChars="270" w:firstLine="424" w:firstLineChars="202"/>
        <w:rPr>
          <w:rFonts w:ascii="宋体" w:hAnsi="宋体" w:cs="宋体"/>
          <w:szCs w:val="21"/>
        </w:rPr>
      </w:pPr>
      <w:r>
        <w:rPr>
          <w:rFonts w:hint="eastAsia" w:ascii="宋体" w:hAnsi="宋体" w:cs="宋体"/>
          <w:szCs w:val="21"/>
        </w:rPr>
        <w:t>（14）投标方认为有必要提供的其他材料</w:t>
      </w:r>
    </w:p>
    <w:p>
      <w:pPr>
        <w:spacing w:line="360" w:lineRule="auto"/>
        <w:ind w:left="567" w:leftChars="270" w:firstLine="424" w:firstLineChars="202"/>
        <w:rPr>
          <w:rFonts w:ascii="宋体" w:hAnsi="宋体"/>
          <w:sz w:val="22"/>
          <w:szCs w:val="22"/>
        </w:rPr>
      </w:pPr>
      <w:r>
        <w:rPr>
          <w:rFonts w:hint="eastAsia" w:ascii="宋体" w:hAnsi="宋体" w:cs="宋体"/>
          <w:szCs w:val="21"/>
        </w:rPr>
        <w:t>注：所有复印件均需加盖单位红印章，上述内容少于三条视为废标。</w:t>
      </w:r>
    </w:p>
    <w:p>
      <w:pPr>
        <w:spacing w:line="360" w:lineRule="auto"/>
        <w:ind w:left="567" w:leftChars="270" w:firstLine="424" w:firstLineChars="202"/>
        <w:rPr>
          <w:rFonts w:ascii="宋体" w:hAnsi="宋体" w:cs="宋体"/>
          <w:szCs w:val="21"/>
        </w:rPr>
      </w:pPr>
      <w:r>
        <w:rPr>
          <w:rFonts w:hint="eastAsia" w:ascii="宋体" w:hAnsi="宋体" w:cs="宋体"/>
          <w:szCs w:val="21"/>
        </w:rPr>
        <w:t>2.1.3技术标部分主要包括但不限于下列内容：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（1）技术方案及主要技术数据、性能的详细描述</w:t>
      </w:r>
    </w:p>
    <w:p>
      <w:pPr>
        <w:spacing w:line="360" w:lineRule="auto"/>
        <w:ind w:left="567" w:leftChars="270" w:firstLine="424" w:firstLineChars="202"/>
        <w:rPr>
          <w:rFonts w:ascii="宋体" w:hAnsi="宋体" w:cs="宋体"/>
          <w:szCs w:val="21"/>
        </w:rPr>
      </w:pPr>
      <w:r>
        <w:rPr>
          <w:rFonts w:hint="eastAsia" w:ascii="宋体" w:hAnsi="宋体" w:cs="宋体"/>
          <w:szCs w:val="21"/>
        </w:rPr>
        <w:t>（2）所投设备按照部件组成，详细描述每个组成部件的构成，构成零配件的品牌、材质、参数、加工工艺、注明外购件（如果是外购件，注明产地）还是自行加工等。</w:t>
      </w:r>
    </w:p>
    <w:p>
      <w:pPr>
        <w:spacing w:line="360" w:lineRule="auto"/>
        <w:ind w:left="567" w:leftChars="270" w:firstLine="424" w:firstLineChars="202"/>
        <w:rPr>
          <w:rFonts w:ascii="宋体" w:hAnsi="宋体" w:cs="宋体"/>
          <w:szCs w:val="21"/>
        </w:rPr>
      </w:pPr>
      <w:r>
        <w:rPr>
          <w:rFonts w:hint="eastAsia" w:ascii="宋体" w:hAnsi="宋体" w:cs="宋体"/>
          <w:szCs w:val="21"/>
        </w:rPr>
        <w:t>（3）类似产品彩页等相关介绍。</w:t>
      </w:r>
    </w:p>
    <w:p>
      <w:pPr>
        <w:spacing w:line="360" w:lineRule="auto"/>
        <w:ind w:left="567" w:leftChars="270" w:firstLine="424" w:firstLineChars="202"/>
        <w:rPr>
          <w:rFonts w:ascii="宋体" w:hAnsi="宋体" w:cs="宋体"/>
          <w:szCs w:val="21"/>
        </w:rPr>
      </w:pPr>
      <w:r>
        <w:rPr>
          <w:rFonts w:hint="eastAsia" w:ascii="宋体" w:hAnsi="宋体" w:cs="宋体"/>
          <w:szCs w:val="21"/>
        </w:rPr>
        <w:t>（4）自有机械加工设备照片，展示设备制造能力；</w:t>
      </w:r>
    </w:p>
    <w:p>
      <w:pPr>
        <w:spacing w:line="360" w:lineRule="auto"/>
        <w:ind w:left="567" w:leftChars="270" w:firstLine="424" w:firstLineChars="202"/>
        <w:rPr>
          <w:rFonts w:ascii="宋体" w:hAnsi="宋体" w:cs="宋体"/>
          <w:szCs w:val="21"/>
        </w:rPr>
      </w:pPr>
      <w:r>
        <w:rPr>
          <w:rFonts w:hint="eastAsia" w:ascii="宋体" w:hAnsi="宋体" w:cs="宋体"/>
          <w:szCs w:val="21"/>
        </w:rPr>
        <w:t>（5）设备设计制造经验及研发能力介绍；</w:t>
      </w:r>
    </w:p>
    <w:p>
      <w:pPr>
        <w:spacing w:line="360" w:lineRule="auto"/>
        <w:ind w:left="567" w:leftChars="270" w:firstLine="424" w:firstLineChars="202"/>
        <w:rPr>
          <w:rFonts w:ascii="宋体" w:hAnsi="宋体" w:cs="宋体"/>
          <w:szCs w:val="21"/>
        </w:rPr>
      </w:pPr>
      <w:r>
        <w:rPr>
          <w:rFonts w:hint="eastAsia" w:ascii="宋体" w:hAnsi="宋体" w:cs="宋体"/>
          <w:szCs w:val="21"/>
        </w:rPr>
        <w:t>（6）类似在其它用户单位使用情况照片或录像；</w:t>
      </w:r>
    </w:p>
    <w:p>
      <w:pPr>
        <w:spacing w:line="360" w:lineRule="auto"/>
        <w:ind w:left="567" w:leftChars="270" w:firstLine="424" w:firstLineChars="202"/>
        <w:rPr>
          <w:rFonts w:ascii="宋体" w:hAnsi="宋体" w:cs="宋体"/>
          <w:szCs w:val="21"/>
        </w:rPr>
      </w:pPr>
      <w:r>
        <w:rPr>
          <w:rFonts w:hint="eastAsia" w:ascii="宋体" w:hAnsi="宋体" w:cs="宋体"/>
          <w:szCs w:val="21"/>
        </w:rPr>
        <w:t>（7）关键部位细节照片及说明；</w:t>
      </w:r>
    </w:p>
    <w:p>
      <w:pPr>
        <w:spacing w:line="360" w:lineRule="auto"/>
        <w:ind w:left="567" w:leftChars="270" w:firstLine="424" w:firstLineChars="202"/>
        <w:rPr>
          <w:rFonts w:ascii="宋体" w:hAnsi="宋体" w:cs="宋体"/>
          <w:szCs w:val="21"/>
        </w:rPr>
      </w:pPr>
      <w:r>
        <w:rPr>
          <w:rFonts w:hint="eastAsia" w:ascii="宋体" w:hAnsi="宋体" w:cs="宋体"/>
          <w:szCs w:val="21"/>
        </w:rPr>
        <w:t>（8）技术偏离表</w:t>
      </w:r>
    </w:p>
    <w:p>
      <w:pPr>
        <w:spacing w:line="360" w:lineRule="auto"/>
        <w:ind w:left="567" w:leftChars="270" w:firstLine="424" w:firstLineChars="202"/>
        <w:rPr>
          <w:rFonts w:ascii="宋体" w:hAnsi="宋体" w:cs="宋体"/>
          <w:szCs w:val="21"/>
        </w:rPr>
      </w:pPr>
      <w:r>
        <w:rPr>
          <w:rFonts w:hint="eastAsia" w:ascii="宋体" w:hAnsi="宋体" w:cs="宋体"/>
          <w:szCs w:val="21"/>
        </w:rPr>
        <w:t>（9）投标方认为有必要提供的其他材料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注：上述内容少于三条视为废标。</w:t>
      </w:r>
    </w:p>
    <w:p>
      <w:pPr>
        <w:spacing w:line="360" w:lineRule="auto"/>
        <w:ind w:firstLine="420" w:firstLineChars="200"/>
        <w:rPr>
          <w:rFonts w:ascii="宋体" w:hAnsi="宋体" w:cs="宋体"/>
          <w:szCs w:val="21"/>
        </w:rPr>
      </w:pPr>
      <w:r>
        <w:rPr>
          <w:rFonts w:hint="eastAsia" w:ascii="宋体" w:hAnsi="宋体" w:cs="宋体"/>
          <w:szCs w:val="21"/>
        </w:rPr>
        <w:t>2.2投标文件的要求</w:t>
      </w:r>
    </w:p>
    <w:p>
      <w:pPr>
        <w:spacing w:line="360" w:lineRule="auto"/>
        <w:ind w:left="141" w:leftChars="67" w:firstLine="422" w:firstLineChars="201"/>
        <w:rPr>
          <w:rFonts w:ascii="宋体" w:hAnsi="宋体" w:cs="宋体"/>
          <w:szCs w:val="21"/>
        </w:rPr>
      </w:pPr>
      <w:r>
        <w:rPr>
          <w:rFonts w:ascii="宋体" w:hAnsi="宋体" w:cs="宋体"/>
          <w:szCs w:val="21"/>
        </w:rPr>
        <w:t>2.2.1</w:t>
      </w:r>
      <w:r>
        <w:rPr>
          <w:rFonts w:hint="eastAsia" w:ascii="宋体" w:hAnsi="宋体" w:cs="宋体"/>
          <w:szCs w:val="21"/>
        </w:rPr>
        <w:t>投标文件将作为合同附本生效。</w:t>
      </w:r>
    </w:p>
    <w:p>
      <w:pPr>
        <w:spacing w:line="360" w:lineRule="auto"/>
        <w:ind w:left="141" w:leftChars="67" w:firstLine="422" w:firstLineChars="201"/>
        <w:rPr>
          <w:rFonts w:ascii="宋体" w:hAnsi="宋体" w:cs="宋体"/>
          <w:szCs w:val="21"/>
        </w:rPr>
      </w:pPr>
      <w:r>
        <w:rPr>
          <w:rFonts w:ascii="宋体" w:hAnsi="宋体" w:cs="宋体"/>
          <w:szCs w:val="21"/>
        </w:rPr>
        <w:t>2.2.2</w:t>
      </w:r>
      <w:r>
        <w:rPr>
          <w:rFonts w:hint="eastAsia" w:ascii="宋体" w:hAnsi="宋体" w:cs="宋体"/>
          <w:szCs w:val="21"/>
        </w:rPr>
        <w:t>投标人的报价是含税价。</w:t>
      </w:r>
    </w:p>
    <w:p>
      <w:pPr>
        <w:spacing w:line="360" w:lineRule="auto"/>
        <w:ind w:left="141" w:leftChars="67" w:firstLine="422" w:firstLineChars="201"/>
        <w:rPr>
          <w:rFonts w:ascii="宋体" w:hAnsi="宋体" w:cs="宋体"/>
          <w:szCs w:val="21"/>
        </w:rPr>
      </w:pPr>
      <w:r>
        <w:rPr>
          <w:rFonts w:ascii="宋体" w:hAnsi="宋体" w:cs="宋体"/>
          <w:szCs w:val="21"/>
        </w:rPr>
        <w:t>2.2.3</w:t>
      </w:r>
      <w:r>
        <w:rPr>
          <w:rFonts w:hint="eastAsia" w:ascii="宋体" w:hAnsi="宋体" w:cs="宋体"/>
          <w:szCs w:val="21"/>
        </w:rPr>
        <w:t>投标文件一式二套，正本</w:t>
      </w:r>
      <w:r>
        <w:rPr>
          <w:rFonts w:ascii="宋体" w:hAnsi="宋体" w:cs="宋体"/>
          <w:szCs w:val="21"/>
        </w:rPr>
        <w:t>1</w:t>
      </w:r>
      <w:r>
        <w:rPr>
          <w:rFonts w:hint="eastAsia" w:ascii="宋体" w:hAnsi="宋体" w:cs="宋体"/>
          <w:szCs w:val="21"/>
        </w:rPr>
        <w:t>套，副本</w:t>
      </w:r>
      <w:r>
        <w:rPr>
          <w:rFonts w:ascii="宋体" w:hAnsi="宋体" w:cs="宋体"/>
          <w:szCs w:val="21"/>
        </w:rPr>
        <w:t>1</w:t>
      </w:r>
      <w:r>
        <w:rPr>
          <w:rFonts w:hint="eastAsia" w:ascii="宋体" w:hAnsi="宋体" w:cs="宋体"/>
          <w:szCs w:val="21"/>
        </w:rPr>
        <w:t>套，如正本和副本有差异时，以正本为准。</w:t>
      </w:r>
    </w:p>
    <w:p>
      <w:pPr>
        <w:spacing w:line="360" w:lineRule="auto"/>
        <w:ind w:left="141" w:leftChars="67" w:firstLine="422" w:firstLineChars="201"/>
        <w:rPr>
          <w:rFonts w:ascii="宋体" w:hAnsi="宋体" w:cs="宋体"/>
          <w:szCs w:val="21"/>
        </w:rPr>
      </w:pPr>
      <w:r>
        <w:rPr>
          <w:rFonts w:hint="eastAsia" w:ascii="宋体" w:hAnsi="宋体" w:cs="宋体"/>
          <w:szCs w:val="21"/>
        </w:rPr>
        <w:t>2.2.4投标人应将投标文件分别按“商务标”、“技术标”、“报价包”组卷密封，并在封袋上正确标明“商务标”、“技术标”“报价包”共计叁个标袋；所有封袋上都应写明招标人名称、项目名称、投标人名称、卷别；所有投标文件都必须在封袋上加盖投标单位公章及其法定代表人或授权委托人的印鉴或签字。</w:t>
      </w:r>
    </w:p>
    <w:p>
      <w:pPr>
        <w:spacing w:line="360" w:lineRule="auto"/>
        <w:ind w:left="141" w:leftChars="67" w:firstLine="424" w:firstLineChars="201"/>
        <w:rPr>
          <w:rFonts w:ascii="宋体" w:hAnsi="宋体" w:cs="宋体"/>
          <w:szCs w:val="21"/>
        </w:rPr>
      </w:pPr>
      <w:r>
        <w:rPr>
          <w:rFonts w:ascii="宋体" w:hAnsi="宋体" w:cs="宋体"/>
          <w:b/>
          <w:szCs w:val="21"/>
        </w:rPr>
        <w:t>3</w:t>
      </w:r>
      <w:r>
        <w:rPr>
          <w:rFonts w:hint="eastAsia" w:ascii="宋体" w:hAnsi="宋体" w:cs="宋体"/>
          <w:b/>
          <w:szCs w:val="21"/>
        </w:rPr>
        <w:t>、</w:t>
      </w:r>
      <w:r>
        <w:rPr>
          <w:rFonts w:hint="eastAsia" w:ascii="宋体" w:hAnsi="宋体" w:cs="宋体"/>
          <w:szCs w:val="21"/>
        </w:rPr>
        <w:t>以下投标文件无效，将作为废标，由投标人承担全部责任。</w:t>
      </w:r>
    </w:p>
    <w:p>
      <w:pPr>
        <w:spacing w:line="360" w:lineRule="auto"/>
        <w:ind w:left="141" w:leftChars="67" w:firstLine="567" w:firstLineChars="270"/>
        <w:rPr>
          <w:rFonts w:ascii="宋体" w:hAnsi="宋体" w:cs="宋体"/>
          <w:szCs w:val="21"/>
        </w:rPr>
      </w:pPr>
      <w:r>
        <w:rPr>
          <w:rFonts w:hint="eastAsia" w:ascii="宋体" w:hAnsi="宋体" w:cs="宋体"/>
          <w:szCs w:val="21"/>
        </w:rPr>
        <w:t>（1）开标后送达的投标文件；</w:t>
      </w:r>
    </w:p>
    <w:p>
      <w:pPr>
        <w:spacing w:line="360" w:lineRule="auto"/>
        <w:ind w:left="141" w:leftChars="67" w:firstLine="567" w:firstLineChars="270"/>
        <w:rPr>
          <w:rFonts w:ascii="宋体" w:hAnsi="宋体" w:cs="宋体"/>
          <w:szCs w:val="21"/>
        </w:rPr>
      </w:pPr>
      <w:r>
        <w:rPr>
          <w:rFonts w:hint="eastAsia" w:ascii="宋体" w:hAnsi="宋体" w:cs="宋体"/>
          <w:szCs w:val="21"/>
        </w:rPr>
        <w:t>（2）投标单位提供虚假资料、隐瞒实情、误导招标单位的；</w:t>
      </w:r>
    </w:p>
    <w:p>
      <w:pPr>
        <w:spacing w:line="360" w:lineRule="auto"/>
        <w:ind w:left="141" w:leftChars="67" w:firstLine="567" w:firstLineChars="270"/>
        <w:rPr>
          <w:rFonts w:ascii="宋体" w:hAnsi="宋体" w:cs="宋体"/>
          <w:szCs w:val="21"/>
        </w:rPr>
      </w:pPr>
      <w:r>
        <w:rPr>
          <w:rFonts w:hint="eastAsia" w:ascii="宋体" w:hAnsi="宋体" w:cs="宋体"/>
          <w:szCs w:val="21"/>
        </w:rPr>
        <w:t>（3）投标单位或其成员不正当地影响评标工作的；</w:t>
      </w:r>
    </w:p>
    <w:p>
      <w:pPr>
        <w:spacing w:line="360" w:lineRule="auto"/>
        <w:ind w:left="141" w:leftChars="67" w:firstLine="567" w:firstLineChars="270"/>
        <w:rPr>
          <w:rFonts w:ascii="宋体" w:hAnsi="宋体" w:cs="宋体"/>
          <w:szCs w:val="21"/>
        </w:rPr>
      </w:pPr>
      <w:r>
        <w:rPr>
          <w:rFonts w:hint="eastAsia" w:ascii="宋体" w:hAnsi="宋体" w:cs="宋体"/>
          <w:szCs w:val="21"/>
        </w:rPr>
        <w:t>（4）投标文件字迹潦草、涂改、模糊，无法辨认。</w:t>
      </w:r>
    </w:p>
    <w:p>
      <w:pPr>
        <w:spacing w:line="360" w:lineRule="auto"/>
        <w:ind w:left="141" w:leftChars="67" w:firstLine="567" w:firstLineChars="270"/>
        <w:rPr>
          <w:rFonts w:ascii="宋体" w:hAnsi="宋体" w:cs="宋体"/>
          <w:szCs w:val="21"/>
        </w:rPr>
      </w:pPr>
      <w:r>
        <w:rPr>
          <w:rFonts w:hint="eastAsia" w:ascii="宋体" w:hAnsi="宋体" w:cs="宋体"/>
          <w:szCs w:val="21"/>
        </w:rPr>
        <w:t>（5）商务标前，投标单位没有缴纳投标保证金的。</w:t>
      </w:r>
    </w:p>
    <w:p>
      <w:pPr>
        <w:spacing w:line="360" w:lineRule="auto"/>
        <w:ind w:left="141" w:leftChars="67" w:firstLine="424" w:firstLineChars="201"/>
        <w:rPr>
          <w:rFonts w:ascii="宋体" w:hAnsi="宋体" w:cs="宋体"/>
          <w:b/>
          <w:szCs w:val="21"/>
        </w:rPr>
      </w:pPr>
      <w:r>
        <w:rPr>
          <w:rFonts w:hint="eastAsia" w:ascii="宋体" w:hAnsi="宋体" w:cs="宋体"/>
          <w:b/>
          <w:szCs w:val="21"/>
        </w:rPr>
        <w:t>4、开标</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招标方在投标邀请规定的时间和地点公开开标。投标方派代表参加。</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评标委员会由招标人自行组织有关专家组成评标委员会。</w:t>
      </w:r>
    </w:p>
    <w:p>
      <w:pPr>
        <w:spacing w:line="360" w:lineRule="auto"/>
        <w:ind w:left="141" w:leftChars="67" w:firstLine="424" w:firstLineChars="201"/>
        <w:rPr>
          <w:rFonts w:ascii="宋体" w:hAnsi="宋体" w:cs="宋体"/>
          <w:b/>
          <w:szCs w:val="21"/>
        </w:rPr>
      </w:pPr>
      <w:r>
        <w:rPr>
          <w:rFonts w:hint="eastAsia" w:ascii="宋体" w:hAnsi="宋体" w:cs="宋体"/>
          <w:b/>
          <w:szCs w:val="21"/>
        </w:rPr>
        <w:t>5、评标原则及标准</w:t>
      </w:r>
    </w:p>
    <w:p>
      <w:pPr>
        <w:spacing w:line="360" w:lineRule="auto"/>
        <w:ind w:left="141" w:leftChars="67" w:firstLine="422" w:firstLineChars="201"/>
        <w:rPr>
          <w:rFonts w:ascii="宋体" w:hAnsi="宋体" w:cs="宋体"/>
          <w:szCs w:val="21"/>
        </w:rPr>
      </w:pPr>
      <w:r>
        <w:rPr>
          <w:rFonts w:hint="eastAsia" w:ascii="宋体" w:hAnsi="宋体" w:cs="宋体"/>
          <w:szCs w:val="21"/>
        </w:rPr>
        <w:t>5.1评标原则：公平、公正、科学、择优；</w:t>
      </w:r>
    </w:p>
    <w:p>
      <w:pPr>
        <w:spacing w:line="360" w:lineRule="auto"/>
        <w:ind w:left="141" w:leftChars="67" w:firstLine="422" w:firstLineChars="201"/>
        <w:rPr>
          <w:rFonts w:ascii="宋体" w:hAnsi="宋体" w:cs="宋体"/>
          <w:szCs w:val="21"/>
        </w:rPr>
      </w:pPr>
      <w:r>
        <w:rPr>
          <w:rFonts w:hint="eastAsia" w:ascii="宋体" w:hAnsi="宋体" w:cs="宋体"/>
          <w:szCs w:val="21"/>
        </w:rPr>
        <w:t>5.2评标流程及说明：</w:t>
      </w:r>
    </w:p>
    <w:p>
      <w:pPr>
        <w:spacing w:line="360" w:lineRule="auto"/>
        <w:ind w:left="141" w:leftChars="67" w:firstLine="422" w:firstLineChars="201"/>
        <w:rPr>
          <w:rFonts w:ascii="宋体" w:hAnsi="宋体" w:cs="宋体"/>
          <w:szCs w:val="21"/>
        </w:rPr>
      </w:pPr>
      <w:r>
        <w:rPr>
          <w:rFonts w:hint="eastAsia" w:ascii="宋体" w:hAnsi="宋体" w:cs="宋体"/>
          <w:szCs w:val="21"/>
        </w:rPr>
        <w:t>商务评标办法：在各投标人对招标人的技术要求确认无误且无异议后，审查合格的投标人进入开始商务评标。</w:t>
      </w:r>
    </w:p>
    <w:p>
      <w:pPr>
        <w:spacing w:line="360" w:lineRule="auto"/>
        <w:ind w:left="141" w:leftChars="67" w:firstLine="422" w:firstLineChars="201"/>
        <w:rPr>
          <w:rFonts w:ascii="宋体" w:hAnsi="宋体" w:cs="宋体"/>
          <w:szCs w:val="21"/>
        </w:rPr>
      </w:pPr>
      <w:r>
        <w:rPr>
          <w:rFonts w:hint="eastAsia" w:ascii="宋体" w:hAnsi="宋体" w:cs="宋体"/>
          <w:szCs w:val="21"/>
        </w:rPr>
        <w:t>1．公开唱标</w:t>
      </w:r>
    </w:p>
    <w:p>
      <w:pPr>
        <w:spacing w:line="360" w:lineRule="auto"/>
        <w:ind w:left="141" w:leftChars="67" w:firstLine="422" w:firstLineChars="201"/>
        <w:rPr>
          <w:rFonts w:ascii="宋体" w:hAnsi="宋体" w:cs="宋体"/>
          <w:szCs w:val="21"/>
        </w:rPr>
      </w:pPr>
      <w:r>
        <w:rPr>
          <w:rFonts w:hint="eastAsia" w:ascii="宋体" w:hAnsi="宋体" w:cs="宋体"/>
          <w:szCs w:val="21"/>
        </w:rPr>
        <w:t>各投标人现场递交投标文件，招标人将各投标人的报价情况逐一给予公开唱标，唱标结束后，投标人给予现场口头确认，如有异议，以投标人的纸质标书正本为准。</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2.二次报价</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唱标结束后，各投标人依据的最新技术要求，各投标人进行现场二次报价（各投标人的二次报价不再唱标、不对外公布）。</w:t>
      </w:r>
    </w:p>
    <w:p>
      <w:pPr>
        <w:spacing w:line="360" w:lineRule="auto"/>
        <w:ind w:left="141" w:leftChars="67" w:firstLine="422" w:firstLineChars="201"/>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确定</w:t>
      </w:r>
      <w:r>
        <w:rPr>
          <w:rFonts w:hint="eastAsia" w:ascii="宋体" w:hAnsi="宋体" w:cs="宋体"/>
          <w:szCs w:val="21"/>
          <w:lang w:val="en-US" w:eastAsia="zh-CN"/>
        </w:rPr>
        <w:t>预</w:t>
      </w:r>
      <w:r>
        <w:rPr>
          <w:rFonts w:hint="eastAsia" w:ascii="宋体" w:hAnsi="宋体" w:cs="宋体"/>
          <w:szCs w:val="21"/>
        </w:rPr>
        <w:t>中标人</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各投标人的二次报价完毕后，结合评标意见，由招标人将二次报价情况向公司汇报，确定预中标人（原则上推荐一家为预中标单位</w:t>
      </w:r>
      <w:r>
        <w:rPr>
          <w:rFonts w:hint="eastAsia" w:ascii="宋体" w:hAnsi="宋体" w:cs="宋体"/>
          <w:szCs w:val="21"/>
        </w:rPr>
        <w:t>）（各投标人的二次报价不再唱标、不对外公布）。在确认出预中标人后，不再接受其余投标人的报价（取消预中标人资格的情况除外）；</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4商务谈判</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预中标单位确定后，招标人依据招标人的控制价格进行商务谈判，然后将商务谈判结果向公司汇报，确定中标人；在商务谈判中，若投标人的报价与招标人的控制价有较大偏离时，招标人有权取消预中标人的预中标资格，并有权与其他投标人进行洽谈，重新确认预中标单位。此控制价不对各投标人进行公开；</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5确定中标人</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招标人向中标人发布中标通知书，招标人不再另行告知。中标人在收到招标人的通知后，三个工作日内与招标方签订合同。</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上述评标办法，如有变动，以商务标开标会开始前的《招标须知》办法为准。</w:t>
      </w:r>
    </w:p>
    <w:p>
      <w:pPr>
        <w:spacing w:line="360" w:lineRule="auto"/>
        <w:ind w:left="141" w:leftChars="67" w:firstLine="424" w:firstLineChars="201"/>
        <w:rPr>
          <w:rFonts w:ascii="宋体" w:hAnsi="宋体" w:cs="宋体"/>
          <w:szCs w:val="21"/>
        </w:rPr>
      </w:pPr>
      <w:r>
        <w:rPr>
          <w:rFonts w:hint="eastAsia" w:ascii="宋体" w:hAnsi="宋体" w:cs="宋体"/>
          <w:b/>
          <w:szCs w:val="21"/>
        </w:rPr>
        <w:t>6、合同签订</w:t>
      </w:r>
    </w:p>
    <w:p>
      <w:pPr>
        <w:spacing w:line="360" w:lineRule="auto"/>
        <w:ind w:left="141" w:leftChars="67" w:firstLine="422" w:firstLineChars="201"/>
        <w:rPr>
          <w:rFonts w:ascii="宋体" w:hAnsi="宋体" w:cs="宋体"/>
          <w:szCs w:val="21"/>
        </w:rPr>
      </w:pPr>
      <w:r>
        <w:rPr>
          <w:rFonts w:hint="eastAsia" w:ascii="宋体" w:hAnsi="宋体" w:cs="宋体"/>
          <w:szCs w:val="21"/>
        </w:rPr>
        <w:t>6.1.中标人在收到招标人通知后，</w:t>
      </w:r>
      <w:r>
        <w:rPr>
          <w:rFonts w:hint="eastAsia" w:ascii="宋体" w:hAnsi="宋体" w:cs="宋体"/>
          <w:szCs w:val="21"/>
          <w:lang w:val="en-US" w:eastAsia="zh-CN"/>
        </w:rPr>
        <w:t>5</w:t>
      </w:r>
      <w:r>
        <w:rPr>
          <w:rFonts w:hint="eastAsia" w:ascii="宋体" w:hAnsi="宋体" w:cs="宋体"/>
          <w:szCs w:val="21"/>
        </w:rPr>
        <w:t>日内（由于招标人的原因除外）按招标人指定的时间、地点与招标人签订合同。若中标人在规定时间内不签订合同，招标人有权取消中标人的中标资格，并有权没收中标人的保证金。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6.2招标文件、中标人的投标文件及其澄清文件等，均为签订合同的依据并作为合同的附件具有同等法律效力。</w:t>
      </w:r>
    </w:p>
    <w:p>
      <w:pPr>
        <w:spacing w:line="360" w:lineRule="auto"/>
        <w:ind w:left="141" w:leftChars="67" w:firstLine="422" w:firstLineChars="201"/>
        <w:rPr>
          <w:rFonts w:ascii="宋体" w:hAnsi="宋体" w:cs="宋体"/>
          <w:szCs w:val="21"/>
        </w:rPr>
      </w:pPr>
      <w:r>
        <w:rPr>
          <w:rFonts w:hint="eastAsia" w:ascii="宋体" w:hAnsi="宋体" w:cs="宋体"/>
          <w:szCs w:val="21"/>
        </w:rPr>
        <w:t>6.3招标文件、投标文件中的售后服务承诺和评标时对投标文件质疑的澄清均应真实有效，中标人应当按照约定履行义务。如果中标人未按约定履行义务，并经中标人及招标人协商未果，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6.4合同专用条款见本招标文件第五章所述。</w:t>
      </w:r>
    </w:p>
    <w:p>
      <w:pPr>
        <w:spacing w:line="360" w:lineRule="auto"/>
        <w:ind w:left="141" w:leftChars="67" w:firstLine="422" w:firstLineChars="201"/>
        <w:rPr>
          <w:rFonts w:ascii="宋体" w:hAnsi="宋体" w:cs="宋体"/>
          <w:szCs w:val="21"/>
        </w:rPr>
      </w:pPr>
    </w:p>
    <w:p>
      <w:pPr>
        <w:spacing w:line="360" w:lineRule="auto"/>
        <w:ind w:firstLine="420" w:firstLineChars="200"/>
        <w:rPr>
          <w:rFonts w:ascii="宋体" w:hAnsi="宋体" w:cs="宋体"/>
          <w:szCs w:val="21"/>
        </w:rPr>
      </w:pPr>
    </w:p>
    <w:p>
      <w:pPr>
        <w:spacing w:line="360" w:lineRule="auto"/>
        <w:jc w:val="center"/>
        <w:outlineLvl w:val="0"/>
        <w:rPr>
          <w:rFonts w:ascii="宋体" w:hAnsi="宋体"/>
          <w:b/>
          <w:sz w:val="28"/>
          <w:szCs w:val="32"/>
        </w:rPr>
      </w:pPr>
      <w:r>
        <w:rPr>
          <w:rFonts w:ascii="宋体" w:hAnsi="宋体" w:cs="宋体"/>
          <w:szCs w:val="21"/>
        </w:rPr>
        <w:br w:type="page"/>
      </w:r>
      <w:bookmarkStart w:id="4" w:name="_Toc480550236"/>
      <w:r>
        <w:rPr>
          <w:rFonts w:hint="eastAsia" w:ascii="宋体" w:hAnsi="宋体"/>
          <w:b/>
          <w:sz w:val="28"/>
          <w:szCs w:val="32"/>
        </w:rPr>
        <w:t>第三章  反商业贿赂承诺函</w:t>
      </w:r>
      <w:bookmarkEnd w:id="4"/>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spacing w:line="360" w:lineRule="auto"/>
        <w:jc w:val="center"/>
        <w:outlineLvl w:val="0"/>
        <w:rPr>
          <w:rFonts w:ascii="黑体" w:hAnsi="宋体" w:eastAsia="黑体" w:cs="宋体"/>
          <w:b/>
          <w:sz w:val="30"/>
          <w:szCs w:val="30"/>
        </w:rPr>
      </w:pPr>
      <w:bookmarkStart w:id="5" w:name="_Toc480550237"/>
    </w:p>
    <w:p>
      <w:pPr>
        <w:spacing w:line="360" w:lineRule="auto"/>
        <w:jc w:val="center"/>
        <w:outlineLvl w:val="0"/>
        <w:rPr>
          <w:rFonts w:ascii="黑体" w:hAnsi="宋体" w:eastAsia="黑体" w:cs="宋体"/>
          <w:b/>
          <w:sz w:val="30"/>
          <w:szCs w:val="30"/>
        </w:rPr>
      </w:pPr>
      <w:r>
        <w:rPr>
          <w:rFonts w:hint="eastAsia" w:ascii="黑体" w:hAnsi="宋体" w:eastAsia="黑体" w:cs="宋体"/>
          <w:b/>
          <w:sz w:val="30"/>
          <w:szCs w:val="30"/>
        </w:rPr>
        <w:t>第四章招标内容及要求</w:t>
      </w:r>
      <w:bookmarkEnd w:id="5"/>
    </w:p>
    <w:p>
      <w:pPr>
        <w:spacing w:line="480" w:lineRule="auto"/>
        <w:rPr>
          <w:bCs/>
          <w:szCs w:val="21"/>
        </w:rPr>
      </w:pPr>
    </w:p>
    <w:p>
      <w:pPr>
        <w:spacing w:line="360" w:lineRule="auto"/>
        <w:ind w:firstLine="422" w:firstLineChars="200"/>
        <w:rPr>
          <w:szCs w:val="21"/>
        </w:rPr>
      </w:pPr>
      <w:r>
        <w:rPr>
          <w:rFonts w:hint="eastAsia" w:ascii="宋体" w:hAnsi="宋体" w:cs="宋体"/>
          <w:b/>
          <w:szCs w:val="21"/>
        </w:rPr>
        <w:t>招标项目名称：</w:t>
      </w:r>
      <w:r>
        <w:rPr>
          <w:rFonts w:hint="eastAsia"/>
          <w:szCs w:val="21"/>
        </w:rPr>
        <w:t>宝胜系统集成科技股份有限公司</w:t>
      </w:r>
      <w:r>
        <w:rPr>
          <w:rFonts w:hint="eastAsia"/>
          <w:szCs w:val="21"/>
          <w:lang w:val="en-US" w:eastAsia="zh-CN"/>
        </w:rPr>
        <w:t>2</w:t>
      </w:r>
      <w:r>
        <w:rPr>
          <w:rFonts w:hint="eastAsia"/>
          <w:szCs w:val="21"/>
          <w:lang w:eastAsia="zh-CN"/>
        </w:rPr>
        <w:t>万瓦激光切割机</w:t>
      </w:r>
      <w:r>
        <w:rPr>
          <w:rFonts w:hint="eastAsia"/>
          <w:szCs w:val="21"/>
        </w:rPr>
        <w:t>项目</w:t>
      </w:r>
    </w:p>
    <w:p>
      <w:pPr>
        <w:spacing w:line="360" w:lineRule="auto"/>
        <w:ind w:firstLine="422" w:firstLineChars="200"/>
        <w:rPr>
          <w:rFonts w:ascii="宋体" w:hAnsi="宋体" w:cs="宋体"/>
          <w:b/>
          <w:szCs w:val="21"/>
        </w:rPr>
      </w:pPr>
      <w:r>
        <w:rPr>
          <w:rFonts w:hint="eastAsia" w:ascii="宋体" w:hAnsi="宋体" w:cs="宋体"/>
          <w:b/>
          <w:szCs w:val="21"/>
        </w:rPr>
        <w:t>招标设备名称及数量：</w:t>
      </w:r>
    </w:p>
    <w:tbl>
      <w:tblPr>
        <w:tblStyle w:val="40"/>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655"/>
        <w:gridCol w:w="1185"/>
        <w:gridCol w:w="1425"/>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657" w:type="dxa"/>
            <w:vAlign w:val="center"/>
          </w:tcPr>
          <w:p>
            <w:pPr>
              <w:jc w:val="center"/>
              <w:rPr>
                <w:rFonts w:ascii="宋体" w:hAnsi="宋体" w:cs="宋体"/>
                <w:b/>
                <w:bCs/>
                <w:sz w:val="18"/>
                <w:szCs w:val="22"/>
              </w:rPr>
            </w:pPr>
            <w:r>
              <w:rPr>
                <w:rFonts w:hint="eastAsia" w:ascii="宋体" w:hAnsi="宋体" w:cs="宋体"/>
                <w:b/>
                <w:bCs/>
                <w:sz w:val="18"/>
                <w:szCs w:val="22"/>
              </w:rPr>
              <w:t>序号</w:t>
            </w:r>
          </w:p>
        </w:tc>
        <w:tc>
          <w:tcPr>
            <w:tcW w:w="2655" w:type="dxa"/>
            <w:vAlign w:val="center"/>
          </w:tcPr>
          <w:p>
            <w:pPr>
              <w:jc w:val="center"/>
              <w:rPr>
                <w:rFonts w:ascii="宋体" w:hAnsi="宋体" w:cs="宋体"/>
                <w:bCs/>
                <w:sz w:val="18"/>
                <w:szCs w:val="22"/>
              </w:rPr>
            </w:pPr>
            <w:r>
              <w:rPr>
                <w:rFonts w:hint="eastAsia" w:ascii="宋体" w:hAnsi="宋体" w:cs="宋体"/>
                <w:b/>
                <w:bCs/>
                <w:sz w:val="18"/>
                <w:szCs w:val="22"/>
              </w:rPr>
              <w:t>设备名称</w:t>
            </w:r>
          </w:p>
        </w:tc>
        <w:tc>
          <w:tcPr>
            <w:tcW w:w="1185" w:type="dxa"/>
            <w:vAlign w:val="center"/>
          </w:tcPr>
          <w:p>
            <w:pPr>
              <w:jc w:val="center"/>
              <w:rPr>
                <w:rFonts w:ascii="宋体" w:hAnsi="宋体" w:cs="宋体"/>
                <w:bCs/>
                <w:sz w:val="18"/>
                <w:szCs w:val="22"/>
              </w:rPr>
            </w:pPr>
            <w:r>
              <w:rPr>
                <w:rFonts w:hint="eastAsia" w:ascii="宋体" w:hAnsi="宋体" w:cs="宋体"/>
                <w:b/>
                <w:bCs/>
                <w:sz w:val="18"/>
                <w:szCs w:val="22"/>
              </w:rPr>
              <w:t>数量（台）</w:t>
            </w:r>
          </w:p>
        </w:tc>
        <w:tc>
          <w:tcPr>
            <w:tcW w:w="1425" w:type="dxa"/>
            <w:vAlign w:val="center"/>
          </w:tcPr>
          <w:p>
            <w:pPr>
              <w:jc w:val="center"/>
              <w:rPr>
                <w:rFonts w:ascii="宋体" w:hAnsi="宋体" w:cs="宋体"/>
                <w:b/>
                <w:bCs/>
                <w:sz w:val="18"/>
                <w:szCs w:val="22"/>
              </w:rPr>
            </w:pPr>
            <w:r>
              <w:rPr>
                <w:rFonts w:hint="eastAsia" w:ascii="宋体" w:hAnsi="宋体" w:cs="宋体"/>
                <w:b/>
                <w:bCs/>
                <w:sz w:val="18"/>
                <w:szCs w:val="22"/>
              </w:rPr>
              <w:t>投标保证金</w:t>
            </w:r>
          </w:p>
          <w:p>
            <w:pPr>
              <w:jc w:val="center"/>
              <w:rPr>
                <w:rFonts w:ascii="宋体" w:hAnsi="宋体" w:cs="宋体"/>
                <w:bCs/>
                <w:sz w:val="18"/>
                <w:szCs w:val="22"/>
              </w:rPr>
            </w:pPr>
            <w:r>
              <w:rPr>
                <w:rFonts w:hint="eastAsia" w:ascii="宋体" w:hAnsi="宋体" w:cs="宋体"/>
                <w:bCs/>
                <w:sz w:val="18"/>
                <w:szCs w:val="22"/>
              </w:rPr>
              <w:t>（万元）</w:t>
            </w:r>
          </w:p>
        </w:tc>
        <w:tc>
          <w:tcPr>
            <w:tcW w:w="3240" w:type="dxa"/>
            <w:vAlign w:val="center"/>
          </w:tcPr>
          <w:p>
            <w:pPr>
              <w:jc w:val="center"/>
              <w:rPr>
                <w:rFonts w:ascii="宋体" w:hAnsi="宋体" w:cs="宋体"/>
                <w:b/>
                <w:bCs/>
                <w:sz w:val="18"/>
                <w:szCs w:val="22"/>
              </w:rPr>
            </w:pPr>
            <w:r>
              <w:rPr>
                <w:rFonts w:hint="eastAsia" w:ascii="宋体" w:hAnsi="宋体" w:cs="宋体"/>
                <w:b/>
                <w:bCs/>
                <w:sz w:val="18"/>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657" w:type="dxa"/>
            <w:vAlign w:val="center"/>
          </w:tcPr>
          <w:p>
            <w:pPr>
              <w:jc w:val="center"/>
              <w:rPr>
                <w:b/>
                <w:bCs/>
              </w:rPr>
            </w:pPr>
            <w:r>
              <w:rPr>
                <w:rFonts w:hint="eastAsia"/>
                <w:b/>
                <w:bCs/>
              </w:rPr>
              <w:t>1</w:t>
            </w:r>
          </w:p>
        </w:tc>
        <w:tc>
          <w:tcPr>
            <w:tcW w:w="2655" w:type="dxa"/>
            <w:vAlign w:val="center"/>
          </w:tcPr>
          <w:p>
            <w:pPr>
              <w:jc w:val="center"/>
              <w:rPr>
                <w:b/>
                <w:bCs/>
                <w:szCs w:val="21"/>
              </w:rPr>
            </w:pPr>
            <w:r>
              <w:rPr>
                <w:rFonts w:hint="eastAsia"/>
                <w:b/>
                <w:bCs/>
                <w:szCs w:val="21"/>
                <w:lang w:val="en-US" w:eastAsia="zh-CN"/>
              </w:rPr>
              <w:t>2</w:t>
            </w:r>
            <w:r>
              <w:rPr>
                <w:rFonts w:hint="eastAsia"/>
                <w:b/>
                <w:bCs/>
                <w:szCs w:val="21"/>
                <w:lang w:eastAsia="zh-CN"/>
              </w:rPr>
              <w:t>万瓦激光切割机</w:t>
            </w:r>
          </w:p>
        </w:tc>
        <w:tc>
          <w:tcPr>
            <w:tcW w:w="1185" w:type="dxa"/>
            <w:vAlign w:val="center"/>
          </w:tcPr>
          <w:p>
            <w:pPr>
              <w:jc w:val="center"/>
              <w:rPr>
                <w:rFonts w:hint="eastAsia" w:eastAsia="宋体"/>
                <w:b/>
                <w:bCs/>
                <w:szCs w:val="21"/>
                <w:lang w:val="en-US" w:eastAsia="zh-CN"/>
              </w:rPr>
            </w:pPr>
            <w:r>
              <w:rPr>
                <w:rFonts w:hint="eastAsia"/>
                <w:b/>
                <w:bCs/>
                <w:szCs w:val="21"/>
                <w:lang w:val="en-US" w:eastAsia="zh-CN"/>
              </w:rPr>
              <w:t>1</w:t>
            </w:r>
          </w:p>
        </w:tc>
        <w:tc>
          <w:tcPr>
            <w:tcW w:w="1425" w:type="dxa"/>
            <w:vMerge w:val="restart"/>
            <w:vAlign w:val="center"/>
          </w:tcPr>
          <w:p>
            <w:pPr>
              <w:jc w:val="center"/>
              <w:rPr>
                <w:rFonts w:hint="eastAsia" w:eastAsia="宋体"/>
                <w:b/>
                <w:bCs/>
                <w:szCs w:val="21"/>
                <w:lang w:val="en-US" w:eastAsia="zh-CN"/>
              </w:rPr>
            </w:pPr>
            <w:r>
              <w:rPr>
                <w:rFonts w:hint="eastAsia"/>
                <w:b/>
                <w:bCs/>
                <w:szCs w:val="21"/>
                <w:lang w:val="en-US" w:eastAsia="zh-CN"/>
              </w:rPr>
              <w:t>5</w:t>
            </w:r>
          </w:p>
        </w:tc>
        <w:tc>
          <w:tcPr>
            <w:tcW w:w="3240" w:type="dxa"/>
            <w:vMerge w:val="restart"/>
            <w:vAlign w:val="center"/>
          </w:tcPr>
          <w:p>
            <w:pPr>
              <w:jc w:val="left"/>
              <w:rPr>
                <w:rFonts w:hint="eastAsia"/>
                <w:b/>
                <w:bCs/>
                <w:lang w:val="en-US" w:eastAsia="zh-CN"/>
              </w:rPr>
            </w:pPr>
            <w:r>
              <w:rPr>
                <w:rFonts w:hint="eastAsia"/>
                <w:b/>
                <w:bCs/>
              </w:rPr>
              <w:t>配置要求：1.</w:t>
            </w:r>
            <w:r>
              <w:rPr>
                <w:rFonts w:hint="eastAsia"/>
                <w:b/>
                <w:bCs/>
                <w:lang w:eastAsia="zh-CN"/>
              </w:rPr>
              <w:t>设备幅面：</w:t>
            </w:r>
            <w:r>
              <w:rPr>
                <w:rFonts w:hint="eastAsia"/>
                <w:b/>
                <w:bCs/>
                <w:lang w:val="en-US" w:eastAsia="zh-CN"/>
              </w:rPr>
              <w:t>3米*26米（有效工作尺寸）</w:t>
            </w:r>
            <w:r>
              <w:rPr>
                <w:rFonts w:hint="eastAsia"/>
                <w:b/>
                <w:bCs/>
              </w:rPr>
              <w:t>、2</w:t>
            </w:r>
            <w:r>
              <w:rPr>
                <w:rFonts w:hint="eastAsia"/>
                <w:b/>
                <w:bCs/>
                <w:lang w:eastAsia="zh-CN"/>
              </w:rPr>
              <w:t>激光发生器：大族、创鑫、锐科国内自主一线品牌</w:t>
            </w:r>
            <w:r>
              <w:rPr>
                <w:rFonts w:hint="eastAsia"/>
                <w:b/>
                <w:bCs/>
              </w:rPr>
              <w:t>、3.</w:t>
            </w:r>
            <w:r>
              <w:rPr>
                <w:rFonts w:hint="eastAsia"/>
                <w:b/>
                <w:bCs/>
                <w:lang w:eastAsia="zh-CN"/>
              </w:rPr>
              <w:t>自带环保吸烟除尘装置</w:t>
            </w:r>
            <w:r>
              <w:rPr>
                <w:rFonts w:hint="eastAsia"/>
                <w:b/>
                <w:bCs/>
                <w:lang w:val="en-US" w:eastAsia="zh-CN"/>
              </w:rPr>
              <w:t>4、电气系统、气动、传动系统均采用进口或合资品牌</w:t>
            </w:r>
          </w:p>
          <w:p>
            <w:pPr>
              <w:pStyle w:val="2"/>
              <w:rPr>
                <w:b/>
                <w:bCs/>
              </w:rPr>
            </w:pPr>
            <w:r>
              <w:rPr>
                <w:rFonts w:hint="eastAsia"/>
                <w:b/>
                <w:bCs/>
                <w:lang w:val="en-US" w:eastAsia="zh-CN"/>
              </w:rPr>
              <w:t>备注：不含空压机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657" w:type="dxa"/>
            <w:vAlign w:val="center"/>
          </w:tcPr>
          <w:p>
            <w:pPr>
              <w:jc w:val="center"/>
              <w:rPr>
                <w:b/>
                <w:bCs/>
                <w:szCs w:val="21"/>
              </w:rPr>
            </w:pPr>
            <w:r>
              <w:rPr>
                <w:rFonts w:hint="eastAsia"/>
                <w:b/>
                <w:bCs/>
                <w:szCs w:val="21"/>
              </w:rPr>
              <w:t>2</w:t>
            </w:r>
          </w:p>
        </w:tc>
        <w:tc>
          <w:tcPr>
            <w:tcW w:w="2655" w:type="dxa"/>
            <w:vAlign w:val="center"/>
          </w:tcPr>
          <w:p>
            <w:pPr>
              <w:jc w:val="center"/>
              <w:rPr>
                <w:rFonts w:hint="eastAsia" w:eastAsia="宋体"/>
                <w:b/>
                <w:bCs/>
                <w:szCs w:val="21"/>
                <w:lang w:eastAsia="zh-CN"/>
              </w:rPr>
            </w:pPr>
            <w:r>
              <w:rPr>
                <w:rFonts w:hint="eastAsia"/>
                <w:b/>
                <w:bCs/>
                <w:szCs w:val="21"/>
                <w:lang w:eastAsia="zh-CN"/>
              </w:rPr>
              <w:t>配套除尘机</w:t>
            </w:r>
          </w:p>
        </w:tc>
        <w:tc>
          <w:tcPr>
            <w:tcW w:w="1185" w:type="dxa"/>
            <w:vAlign w:val="center"/>
          </w:tcPr>
          <w:p>
            <w:pPr>
              <w:jc w:val="center"/>
              <w:rPr>
                <w:rFonts w:hint="eastAsia" w:eastAsia="宋体"/>
                <w:b/>
                <w:bCs/>
                <w:szCs w:val="21"/>
                <w:lang w:val="en-US" w:eastAsia="zh-CN"/>
              </w:rPr>
            </w:pPr>
            <w:r>
              <w:rPr>
                <w:rFonts w:hint="eastAsia"/>
                <w:b/>
                <w:bCs/>
                <w:szCs w:val="21"/>
                <w:lang w:val="en-US" w:eastAsia="zh-CN"/>
              </w:rPr>
              <w:t>1</w:t>
            </w:r>
          </w:p>
        </w:tc>
        <w:tc>
          <w:tcPr>
            <w:tcW w:w="1425" w:type="dxa"/>
            <w:vMerge w:val="continue"/>
            <w:vAlign w:val="center"/>
          </w:tcPr>
          <w:p>
            <w:pPr>
              <w:jc w:val="center"/>
              <w:rPr>
                <w:szCs w:val="21"/>
              </w:rPr>
            </w:pPr>
          </w:p>
        </w:tc>
        <w:tc>
          <w:tcPr>
            <w:tcW w:w="3240" w:type="dxa"/>
            <w:vMerge w:val="continue"/>
            <w:vAlign w:val="center"/>
          </w:tcPr>
          <w:p>
            <w:pPr>
              <w:jc w:val="center"/>
              <w:rPr>
                <w:rFonts w:ascii="宋体" w:hAnsi="宋体" w:cs="宋体"/>
                <w:sz w:val="18"/>
                <w:szCs w:val="22"/>
              </w:rPr>
            </w:pPr>
          </w:p>
        </w:tc>
      </w:tr>
    </w:tbl>
    <w:p>
      <w:pPr>
        <w:spacing w:line="360" w:lineRule="auto"/>
        <w:rPr>
          <w:rFonts w:hint="eastAsia"/>
          <w:b/>
          <w:bCs/>
          <w:color w:val="000000" w:themeColor="text1"/>
          <w:u w:val="single"/>
          <w:lang w:eastAsia="zh-CN"/>
          <w14:textFill>
            <w14:solidFill>
              <w14:schemeClr w14:val="tx1"/>
            </w14:solidFill>
          </w14:textFill>
        </w:rPr>
      </w:pPr>
    </w:p>
    <w:p>
      <w:pPr>
        <w:spacing w:line="360" w:lineRule="auto"/>
        <w:rPr>
          <w:rFonts w:hint="eastAsia"/>
          <w:b/>
          <w:bCs/>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技术要求：</w:t>
      </w:r>
    </w:p>
    <w:p>
      <w:pPr>
        <w:spacing w:line="360" w:lineRule="auto"/>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1.概述</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本次招标采购设备为大幅面</w:t>
      </w:r>
      <w:r>
        <w:rPr>
          <w:rFonts w:hint="eastAsia"/>
          <w:color w:val="000000" w:themeColor="text1"/>
          <w:u w:val="single"/>
          <w:lang w:val="en-US" w:eastAsia="zh-CN"/>
          <w14:textFill>
            <w14:solidFill>
              <w14:schemeClr w14:val="tx1"/>
            </w14:solidFill>
          </w14:textFill>
        </w:rPr>
        <w:t>2万瓦</w:t>
      </w:r>
      <w:r>
        <w:rPr>
          <w:rFonts w:hint="eastAsia"/>
          <w:color w:val="000000" w:themeColor="text1"/>
          <w:u w:val="single"/>
          <w14:textFill>
            <w14:solidFill>
              <w14:schemeClr w14:val="tx1"/>
            </w14:solidFill>
          </w14:textFill>
        </w:rPr>
        <w:t>光纤激光切割机，用于宝胜系统集成科技</w:t>
      </w:r>
      <w:r>
        <w:rPr>
          <w:rFonts w:hint="eastAsia"/>
          <w:color w:val="000000" w:themeColor="text1"/>
          <w:u w:val="single"/>
          <w:lang w:eastAsia="zh-CN"/>
          <w14:textFill>
            <w14:solidFill>
              <w14:schemeClr w14:val="tx1"/>
            </w14:solidFill>
          </w14:textFill>
        </w:rPr>
        <w:t>股份</w:t>
      </w:r>
      <w:r>
        <w:rPr>
          <w:rFonts w:hint="eastAsia"/>
          <w:color w:val="000000" w:themeColor="text1"/>
          <w:u w:val="single"/>
          <w14:textFill>
            <w14:solidFill>
              <w14:schemeClr w14:val="tx1"/>
            </w14:solidFill>
          </w14:textFill>
        </w:rPr>
        <w:t>有限公司</w:t>
      </w:r>
      <w:r>
        <w:rPr>
          <w:rFonts w:hint="eastAsia"/>
          <w:color w:val="000000" w:themeColor="text1"/>
          <w:u w:val="single"/>
          <w:lang w:eastAsia="zh-CN"/>
          <w14:textFill>
            <w14:solidFill>
              <w14:schemeClr w14:val="tx1"/>
            </w14:solidFill>
          </w14:textFill>
        </w:rPr>
        <w:t>的</w:t>
      </w:r>
      <w:r>
        <w:rPr>
          <w:rFonts w:hint="eastAsia"/>
          <w:color w:val="000000" w:themeColor="text1"/>
          <w:u w:val="single"/>
          <w14:textFill>
            <w14:solidFill>
              <w14:schemeClr w14:val="tx1"/>
            </w14:solidFill>
          </w14:textFill>
        </w:rPr>
        <w:t>产品切割下料需求。投标人应根据招标文件所提出的设备技术规格和服务要求，综合考虑设备的适用性，选择具有最佳性能价格比的设备前来投标。希望投标人以优秀的设备、优良的服务和优惠的价格，充分显示你们的竞争实力。</w:t>
      </w:r>
    </w:p>
    <w:p>
      <w:pPr>
        <w:spacing w:line="360" w:lineRule="auto"/>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2.内容</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本次招标的是宝胜系统集成科技</w:t>
      </w:r>
      <w:r>
        <w:rPr>
          <w:rFonts w:hint="eastAsia"/>
          <w:color w:val="000000" w:themeColor="text1"/>
          <w:u w:val="single"/>
          <w:lang w:eastAsia="zh-CN"/>
          <w14:textFill>
            <w14:solidFill>
              <w14:schemeClr w14:val="tx1"/>
            </w14:solidFill>
          </w14:textFill>
        </w:rPr>
        <w:t>股份</w:t>
      </w:r>
      <w:r>
        <w:rPr>
          <w:rFonts w:hint="eastAsia"/>
          <w:color w:val="000000" w:themeColor="text1"/>
          <w:u w:val="single"/>
          <w14:textFill>
            <w14:solidFill>
              <w14:schemeClr w14:val="tx1"/>
            </w14:solidFill>
          </w14:textFill>
        </w:rPr>
        <w:t>有限公司所需1台套</w:t>
      </w:r>
      <w:r>
        <w:rPr>
          <w:rFonts w:hint="eastAsia"/>
          <w:color w:val="000000" w:themeColor="text1"/>
          <w:u w:val="single"/>
          <w:lang w:val="en-US" w:eastAsia="zh-CN"/>
          <w14:textFill>
            <w14:solidFill>
              <w14:schemeClr w14:val="tx1"/>
            </w14:solidFill>
          </w14:textFill>
        </w:rPr>
        <w:t>2万瓦</w:t>
      </w:r>
      <w:r>
        <w:rPr>
          <w:rFonts w:hint="eastAsia"/>
          <w:color w:val="000000" w:themeColor="text1"/>
          <w:u w:val="single"/>
          <w14:textFill>
            <w14:solidFill>
              <w14:schemeClr w14:val="tx1"/>
            </w14:solidFill>
          </w14:textFill>
        </w:rPr>
        <w:t>光纤激光切割机所需全部设备、材料、软件（正版软件）、随设备提供的备品备件，并运抵招标方新厂区现场，属交钥匙工程，中标方负责全部设备设计、制造、采购、运输、转运、安装、调试、检验、操作、维修、培训等，直至通过招标方、中标方双方验收合格，交付招标方使用。</w:t>
      </w:r>
    </w:p>
    <w:p>
      <w:pPr>
        <w:spacing w:line="360" w:lineRule="auto"/>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3.技术参数及要求</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3.1、设备总体要求</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3.1.1、设备布置紧凑美观，技术先进，运行连续有效，安全性高，综合能耗低，杜绝产生二次污染，操作维护简单，运行费用低。</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3.1.2、设备结构设计合理，有足够的静态、动态刚度，定位精度、重复定位精度可靠性好，投标文件中需进行详细地阐述。</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3.1.3、设备的控制系统保证自动控制，技术先进可靠，能够自动完成正常运行时各项实时检测和调整功能，具备连锁功能以防误操作。能够在主操作站上进行全部操作、监视；能够显示和处理工艺报警。</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3.1.4、设备的电气、仪表的元器件和设备组件应选用市场上常见和标准的国际知名品牌。</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3.1.5、系统设计应易于操作、维修以及可扩展性好，且售后服务具有优良的便捷性。</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3.1.6、投标商应提供设备的整体外形图片，对各部位进行详细标注，并在投标文件中予以详细的阐述。</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3.1.7、投标时提供机床的装机总功率、机床净重、机床外形尺寸和包装箱单件最大毛重和相关随机附件配置。</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3.1.8、投标方负责设备的全面质量控制：包括设计、设备和部分特殊材料的采购实行质量控制。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3.1.9、标准和规范：设备执行标准的采用符合下述原则：</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3.1.9.1、与安全、环保、健康等相关的事项必须执行中国有关法规、标准；《大气污染物综合排放标准》（GB16297-1996）；</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3.1.9.2、设备运转噪音≤85分贝；（投标方需标明设备能够达到的具体指标）</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3.1.9.3、设备制造及检验标准</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 5226.1-2008    机械安全 机械电气设备 第1部分：通用技术条件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 23570-2009</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金属切削机床 焊接通用技术条件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 25373-2010</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金属切削机床 装配通用技术条件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 34380-2017</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激光切割机通用技术条件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GB/T6576-2002     机床润滑系统</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GB7247.1-2012     激光产品的安全第1部分：设备分类、要求</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GB/T7247.14-2012  激光产品的安全第14部分：用户指南</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GB/T7932-2003     气动系统通用技术条件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GB/T13306-2011    标牌</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GB/T13384-2008    机电产品包装通用技术条件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GB25493-2010      以激光为加工能量的快速成形机床安全防护技术要求</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JB/T8832-2001      机床数控系统通用技术条件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GB/T17421.2-2000   机床检验通则第2部分：数控轴线的定位精度与重复定位精度的确定</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GB/T25374-2010    金属切削机床清洁度的测量方法</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GB/T16769         金属切屑机床 噪声声压级测量方法</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GB/T25376-2010    金属切削机床机械加工件通用技术</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JB/T8832-2001      机床数控系统 通用技术条件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GB 18490          激光加工机械  安全要求</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3.1.9.4、设备计量单位采用国家法定单位</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3.1.9.5、设备制造材料执行国家最新标准；</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3.1.10、标书所述只是通用性要求，投标方应根据自身特点推荐最佳方案，并详细阐明设备的其它优势及关键技术指标，方案应满足或高于本技术任务书描述的技术标准。</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3.2、设计条件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3.2.1</w:t>
      </w:r>
      <w:bookmarkStart w:id="6" w:name="_Toc171755802"/>
      <w:bookmarkStart w:id="7" w:name="_Toc170965028"/>
      <w:r>
        <w:rPr>
          <w:rFonts w:hint="eastAsia"/>
          <w:color w:val="000000" w:themeColor="text1"/>
          <w:u w:val="single"/>
          <w14:textFill>
            <w14:solidFill>
              <w14:schemeClr w14:val="tx1"/>
            </w14:solidFill>
          </w14:textFill>
        </w:rPr>
        <w:t>、工作条件</w:t>
      </w:r>
      <w:bookmarkEnd w:id="6"/>
      <w:bookmarkEnd w:id="7"/>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3.2.1.1、三相交流电源在380±15%伏电压范围内保证正常工作。</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3.2.1.2、在电源频率50Hz±2%范围内保证正常工作。</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3.2.1.3、设备在-15°至+45°的环境温度范围内保证正常工作。</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3.2.1.4、环境相对湿度≤90%的状况下保证正常工作。</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3.2.1.5、可满足设备三班连续工作，每班8小时。</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3.2.2、设备基础</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投标方中标后应根据招标方车间相关厂房基础结构要求，投标方设计设备基础设计参数，投标方在设备基础土建施工时必须进行现场指导和复核。招标方发放的图纸仅为投标方方案设计时的参考，投标方在进行方案详细设计时应与招标方确认图纸是否为最新；       </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3.2.3、设备一次电源、气路动力接口规定</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招标方提供动力配电柜、气路分接箱，向设备控制柜配线所需的所有电缆、气路管(需要配置油水过滤装置)等则均由中标方负责提供，招标方仅提供配线时的人工协助工作。具体的设备用电量、动力入口位置等参数由中标方在合同签订后15个工作日内以电话或书面形式向招标方提供，招标方依据中标方提供的参数向中标方提供现场动力配电柜的具体位置，并经双方共同确认。</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注：招标方提供设备安装期间临时电、气的接口，由接口引至施工现场的管线由中标方自行负责。 </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3.3、招标、制造、安装、验收的控制要求</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3.3.1、中标签订合同后，中标方详细设计方案必须经过招标方的认可，方可投入生产。</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3.3.2、机床安装调试完毕后，按照双方签署的技术协议及制造执行的标准、出厂合格证明书的内容及检测方法对配置、技术规格参数、几何精度、工作精度、定位精度、重复定位精度、切削速度等项目进行检查。</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3.4、主要规格</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3.4.1、切割机本体</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3.4.1.1、整体结构</w:t>
      </w: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该机床应采用稳定龙门结构、双边驱动方式，机床主要由切割机主机、光纤激光发生器、冷水机、数控系统、电气系统、稳压电源、防护罩、套料软件、氧气及氮气、空气切换阀等组成。每台切割机具体主要配置明细如下：</w:t>
      </w:r>
    </w:p>
    <w:p>
      <w:pPr>
        <w:spacing w:line="360" w:lineRule="auto"/>
        <w:rPr>
          <w:rFonts w:hint="eastAsia"/>
          <w:color w:val="000000" w:themeColor="text1"/>
          <w:u w:val="single"/>
          <w14:textFill>
            <w14:solidFill>
              <w14:schemeClr w14:val="tx1"/>
            </w14:solidFill>
          </w14:textFill>
        </w:rPr>
      </w:pPr>
    </w:p>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设备主要配置要求</w:t>
      </w:r>
    </w:p>
    <w:tbl>
      <w:tblPr>
        <w:tblStyle w:val="40"/>
        <w:tblW w:w="90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06"/>
        <w:gridCol w:w="2261"/>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9051" w:type="dxa"/>
            <w:gridSpan w:val="4"/>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主要配置要求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序号</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项目</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床身</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左右两侧重型钢结构基座，采用高刚性大截面结构，经有限元分析优化，内部横向和纵向分别镶嵌焊接筋板；选用优质钢材成型，经退火-粗加工-振动时效-精加工而成，最后精密对接而成。左右钢结构基座上安装有精密直线导轨、精密齿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2</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横梁</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高刚性大截面结构，经有限元分析优化，选用优质材质成型，经退火-粗加工-振动时效-精加工而成，安装风琴式伸缩防护罩，确保齿轮齿条和直线导轨在封闭的环境中运行。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3</w:t>
            </w:r>
          </w:p>
        </w:tc>
        <w:tc>
          <w:tcPr>
            <w:tcW w:w="3867" w:type="dxa"/>
            <w:gridSpan w:val="2"/>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加工范围</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3000</w:t>
            </w:r>
            <w:r>
              <w:rPr>
                <w:rFonts w:hint="eastAsia"/>
                <w:color w:val="000000" w:themeColor="text1"/>
                <w:u w:val="single"/>
                <w:lang w:val="en-US" w:eastAsia="zh-CN"/>
                <w14:textFill>
                  <w14:solidFill>
                    <w14:schemeClr w14:val="tx1"/>
                  </w14:solidFill>
                </w14:textFill>
              </w:rPr>
              <w:t>mm</w:t>
            </w:r>
            <w:r>
              <w:rPr>
                <w:rFonts w:hint="eastAsia"/>
                <w:color w:val="000000" w:themeColor="text1"/>
                <w:u w:val="single"/>
                <w14:textFill>
                  <w14:solidFill>
                    <w14:schemeClr w14:val="tx1"/>
                  </w14:solidFill>
                </w14:textFill>
              </w:rPr>
              <w:t>×</w:t>
            </w:r>
            <w:r>
              <w:rPr>
                <w:rFonts w:hint="eastAsia"/>
                <w:color w:val="000000" w:themeColor="text1"/>
                <w:u w:val="single"/>
                <w:lang w:val="en-US" w:eastAsia="zh-CN"/>
                <w14:textFill>
                  <w14:solidFill>
                    <w14:schemeClr w14:val="tx1"/>
                  </w14:solidFill>
                </w14:textFill>
              </w:rPr>
              <w:t>26</w:t>
            </w:r>
            <w:r>
              <w:rPr>
                <w:rFonts w:hint="eastAsia"/>
                <w:color w:val="000000" w:themeColor="text1"/>
                <w:u w:val="single"/>
                <w14:textFill>
                  <w14:solidFill>
                    <w14:schemeClr w14:val="tx1"/>
                  </w14:solidFill>
                </w14:textFill>
              </w:rPr>
              <w:t>000mm（有效）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lang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激光切板主机</w:t>
            </w:r>
          </w:p>
        </w:tc>
        <w:tc>
          <w:tcPr>
            <w:tcW w:w="4122" w:type="dxa"/>
            <w:vAlign w:val="center"/>
          </w:tcPr>
          <w:p>
            <w:pPr>
              <w:spacing w:line="360" w:lineRule="auto"/>
              <w:rPr>
                <w:rFonts w:hint="eastAsia" w:eastAsia="宋体"/>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大族、创鑫、锐科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5</w:t>
            </w:r>
          </w:p>
        </w:tc>
        <w:tc>
          <w:tcPr>
            <w:tcW w:w="3867" w:type="dxa"/>
            <w:gridSpan w:val="2"/>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工作台</w:t>
            </w:r>
          </w:p>
        </w:tc>
        <w:tc>
          <w:tcPr>
            <w:tcW w:w="412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工作台设计要求：整体为焊接结构，要求具体较好的强度、刚性及稳定性。工作台的台面应由焊接框架和易拆卸锯齿形篦子组成。篦子可采用普通碳钢制造，成本低廉易于更换；也可采用其他不易与碳钢割渣发生焊接反应的金属或合金制造，易于清理，长时间不需更换。</w:t>
            </w:r>
            <w:r>
              <w:rPr>
                <w:rFonts w:hint="eastAsia"/>
                <w:color w:val="000000" w:themeColor="text1"/>
                <w:u w:val="single"/>
                <w:lang w:val="en-US" w:eastAsia="zh-CN"/>
                <w14:textFill>
                  <w14:solidFill>
                    <w14:schemeClr w14:val="tx1"/>
                  </w14:solidFill>
                </w14:textFill>
              </w:rPr>
              <w:t>下方配有废料小车，废料小车可以定期拉出清理。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lang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6</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激光器</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lang w:eastAsia="zh-CN"/>
                <w14:textFill>
                  <w14:solidFill>
                    <w14:schemeClr w14:val="tx1"/>
                  </w14:solidFill>
                </w14:textFill>
              </w:rPr>
              <w:t>大族、创鑫、锐科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lang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7</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切割头</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普雷茨特、</w:t>
            </w:r>
            <w:r>
              <w:rPr>
                <w:rFonts w:hint="eastAsia"/>
                <w:color w:val="000000" w:themeColor="text1"/>
                <w:u w:val="single"/>
                <w:lang w:val="en-US" w:eastAsia="zh-CN"/>
                <w14:textFill>
                  <w14:solidFill>
                    <w14:schemeClr w14:val="tx1"/>
                  </w14:solidFill>
                </w14:textFill>
              </w:rPr>
              <w:t>柏楚、创鑫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lang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8</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冷水机</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国内</w:t>
            </w:r>
            <w:r>
              <w:rPr>
                <w:rFonts w:hint="eastAsia"/>
                <w:color w:val="000000" w:themeColor="text1"/>
                <w:u w:val="single"/>
                <w:lang w:eastAsia="zh-CN"/>
                <w14:textFill>
                  <w14:solidFill>
                    <w14:schemeClr w14:val="tx1"/>
                  </w14:solidFill>
                </w14:textFill>
              </w:rPr>
              <w:t>外</w:t>
            </w:r>
            <w:r>
              <w:rPr>
                <w:rFonts w:hint="eastAsia"/>
                <w:color w:val="000000" w:themeColor="text1"/>
                <w:u w:val="single"/>
                <w14:textFill>
                  <w14:solidFill>
                    <w14:schemeClr w14:val="tx1"/>
                  </w14:solidFill>
                </w14:textFill>
              </w:rPr>
              <w:t>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lang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9</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稳压电源</w:t>
            </w:r>
          </w:p>
        </w:tc>
        <w:tc>
          <w:tcPr>
            <w:tcW w:w="4122" w:type="dxa"/>
            <w:vAlign w:val="center"/>
          </w:tcPr>
          <w:p>
            <w:pPr>
              <w:spacing w:line="360" w:lineRule="auto"/>
              <w:rPr>
                <w:rFonts w:hint="eastAsia"/>
                <w:color w:val="000000" w:themeColor="text1"/>
                <w:u w:val="single"/>
                <w:lang w:eastAsia="zh-CN"/>
                <w14:textFill>
                  <w14:solidFill>
                    <w14:schemeClr w14:val="tx1"/>
                  </w14:solidFill>
                </w14:textFill>
              </w:rPr>
            </w:pPr>
            <w:r>
              <w:rPr>
                <w:rFonts w:hint="eastAsia"/>
                <w:color w:val="000000" w:themeColor="text1"/>
                <w:u w:val="single"/>
                <w14:textFill>
                  <w14:solidFill>
                    <w14:schemeClr w14:val="tx1"/>
                  </w14:solidFill>
                </w14:textFill>
              </w:rPr>
              <w:t>国内</w:t>
            </w:r>
            <w:r>
              <w:rPr>
                <w:rFonts w:hint="eastAsia"/>
                <w:color w:val="000000" w:themeColor="text1"/>
                <w:u w:val="single"/>
                <w:lang w:eastAsia="zh-CN"/>
                <w14:textFill>
                  <w14:solidFill>
                    <w14:schemeClr w14:val="tx1"/>
                  </w14:solidFill>
                </w14:textFill>
              </w:rPr>
              <w:t>外</w:t>
            </w:r>
            <w:r>
              <w:rPr>
                <w:rFonts w:hint="eastAsia"/>
                <w:color w:val="000000" w:themeColor="text1"/>
                <w:u w:val="single"/>
                <w14:textFill>
                  <w14:solidFill>
                    <w14:schemeClr w14:val="tx1"/>
                  </w14:solidFill>
                </w14:textFill>
              </w:rPr>
              <w:t>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10</w:t>
            </w:r>
          </w:p>
        </w:tc>
        <w:tc>
          <w:tcPr>
            <w:tcW w:w="3867" w:type="dxa"/>
            <w:gridSpan w:val="2"/>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除尘器</w:t>
            </w:r>
          </w:p>
        </w:tc>
        <w:tc>
          <w:tcPr>
            <w:tcW w:w="4122" w:type="dxa"/>
            <w:vAlign w:val="center"/>
          </w:tcPr>
          <w:p>
            <w:pPr>
              <w:spacing w:line="360" w:lineRule="auto"/>
              <w:rPr>
                <w:rFonts w:hint="eastAsia"/>
                <w:color w:val="000000" w:themeColor="text1"/>
                <w:u w:val="single"/>
                <w:lang w:eastAsia="zh-CN"/>
                <w14:textFill>
                  <w14:solidFill>
                    <w14:schemeClr w14:val="tx1"/>
                  </w14:solidFill>
                </w14:textFill>
              </w:rPr>
            </w:pPr>
            <w:r>
              <w:rPr>
                <w:rFonts w:hint="eastAsia"/>
                <w:color w:val="000000" w:themeColor="text1"/>
                <w:u w:val="single"/>
                <w14:textFill>
                  <w14:solidFill>
                    <w14:schemeClr w14:val="tx1"/>
                  </w14:solidFill>
                </w14:textFill>
              </w:rPr>
              <w:t>15KW</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满足国家排放标准</w:t>
            </w:r>
            <w:bookmarkStart w:id="9" w:name="_GoBack"/>
            <w:bookmarkEnd w:id="9"/>
            <w:r>
              <w:rPr>
                <w:rFonts w:hint="eastAsia"/>
                <w:color w:val="000000" w:themeColor="text1"/>
                <w:u w:val="singl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11</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激光切割机专用数控系统</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力士乐</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西门子</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维宏、柏楚、</w:t>
            </w:r>
            <w:r>
              <w:rPr>
                <w:rFonts w:hint="eastAsia"/>
                <w:color w:val="000000" w:themeColor="text1"/>
                <w:u w:val="single"/>
                <w14:textFill>
                  <w14:solidFill>
                    <w14:schemeClr w14:val="tx1"/>
                  </w14:solidFill>
                </w14:textFill>
              </w:rPr>
              <w:t>厂家自主研发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062" w:type="dxa"/>
            <w:vMerge w:val="restart"/>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12</w:t>
            </w:r>
          </w:p>
        </w:tc>
        <w:tc>
          <w:tcPr>
            <w:tcW w:w="1606" w:type="dxa"/>
            <w:vMerge w:val="restart"/>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气动系统组成</w:t>
            </w:r>
          </w:p>
        </w:tc>
        <w:tc>
          <w:tcPr>
            <w:tcW w:w="2261"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减压阀、节流阀、单向阀、 电磁阀等</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日本SMC、台湾AIRTAC</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美国</w:t>
            </w:r>
            <w:r>
              <w:rPr>
                <w:rFonts w:hint="eastAsia"/>
                <w:color w:val="000000" w:themeColor="text1"/>
                <w:u w:val="single"/>
                <w14:textFill>
                  <w14:solidFill>
                    <w14:schemeClr w14:val="tx1"/>
                  </w14:solidFill>
                </w14:textFill>
              </w:rPr>
              <w:t>Parker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062" w:type="dxa"/>
            <w:vMerge w:val="continue"/>
            <w:vAlign w:val="center"/>
          </w:tcPr>
          <w:p>
            <w:pPr>
              <w:spacing w:line="360" w:lineRule="auto"/>
              <w:rPr>
                <w:rFonts w:hint="eastAsia"/>
                <w:color w:val="000000" w:themeColor="text1"/>
                <w:u w:val="single"/>
                <w14:textFill>
                  <w14:solidFill>
                    <w14:schemeClr w14:val="tx1"/>
                  </w14:solidFill>
                </w14:textFill>
              </w:rPr>
            </w:pPr>
          </w:p>
        </w:tc>
        <w:tc>
          <w:tcPr>
            <w:tcW w:w="1606" w:type="dxa"/>
            <w:vMerge w:val="continue"/>
            <w:vAlign w:val="center"/>
          </w:tcPr>
          <w:p>
            <w:pPr>
              <w:spacing w:line="360" w:lineRule="auto"/>
              <w:rPr>
                <w:rFonts w:hint="eastAsia"/>
                <w:color w:val="000000" w:themeColor="text1"/>
                <w:u w:val="single"/>
                <w14:textFill>
                  <w14:solidFill>
                    <w14:schemeClr w14:val="tx1"/>
                  </w14:solidFill>
                </w14:textFill>
              </w:rPr>
            </w:pPr>
          </w:p>
        </w:tc>
        <w:tc>
          <w:tcPr>
            <w:tcW w:w="2261"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电控比例阀</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Lanny、Aventics等进口</w:t>
            </w:r>
            <w:r>
              <w:rPr>
                <w:rFonts w:hint="eastAsia"/>
                <w:color w:val="000000" w:themeColor="text1"/>
                <w:u w:val="single"/>
                <w:lang w:eastAsia="zh-CN"/>
                <w14:textFill>
                  <w14:solidFill>
                    <w14:schemeClr w14:val="tx1"/>
                  </w14:solidFill>
                </w14:textFill>
              </w:rPr>
              <w:t>或合资</w:t>
            </w:r>
            <w:r>
              <w:rPr>
                <w:rFonts w:hint="eastAsia"/>
                <w:color w:val="000000" w:themeColor="text1"/>
                <w:u w:val="single"/>
                <w14:textFill>
                  <w14:solidFill>
                    <w14:schemeClr w14:val="tx1"/>
                  </w14:solidFill>
                </w14:textFill>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eastAsia="宋体"/>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1</w:t>
            </w:r>
            <w:r>
              <w:rPr>
                <w:rFonts w:hint="eastAsia"/>
                <w:color w:val="000000" w:themeColor="text1"/>
                <w:u w:val="single"/>
                <w:lang w:val="en-US" w:eastAsia="zh-CN"/>
                <w14:textFill>
                  <w14:solidFill>
                    <w14:schemeClr w14:val="tx1"/>
                  </w14:solidFill>
                </w14:textFill>
              </w:rPr>
              <w:t>3</w:t>
            </w:r>
          </w:p>
        </w:tc>
        <w:tc>
          <w:tcPr>
            <w:tcW w:w="1606"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电气系统组成</w:t>
            </w:r>
          </w:p>
        </w:tc>
        <w:tc>
          <w:tcPr>
            <w:tcW w:w="2261"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接触器、空气开关等</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德国SIEMENS</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法国SCHNEIDER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Merge w:val="restart"/>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14</w:t>
            </w:r>
          </w:p>
        </w:tc>
        <w:tc>
          <w:tcPr>
            <w:tcW w:w="1606" w:type="dxa"/>
            <w:vMerge w:val="restart"/>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传动系统组成</w:t>
            </w:r>
          </w:p>
        </w:tc>
        <w:tc>
          <w:tcPr>
            <w:tcW w:w="2261"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直线滚珠导轨</w:t>
            </w:r>
          </w:p>
        </w:tc>
        <w:tc>
          <w:tcPr>
            <w:tcW w:w="4122" w:type="dxa"/>
            <w:vAlign w:val="center"/>
          </w:tcPr>
          <w:p>
            <w:pPr>
              <w:spacing w:line="360" w:lineRule="auto"/>
              <w:rPr>
                <w:rFonts w:hint="eastAsia" w:eastAsia="宋体"/>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台湾PMI、</w:t>
            </w:r>
            <w:r>
              <w:rPr>
                <w:rFonts w:hint="eastAsia"/>
                <w:color w:val="000000" w:themeColor="text1"/>
                <w:u w:val="single"/>
                <w:lang w:val="en-US" w:eastAsia="zh-CN"/>
                <w14:textFill>
                  <w14:solidFill>
                    <w14:schemeClr w14:val="tx1"/>
                  </w14:solidFill>
                </w14:textFill>
              </w:rPr>
              <w:t>亚德客等</w:t>
            </w:r>
            <w:r>
              <w:rPr>
                <w:rFonts w:hint="eastAsia"/>
                <w:color w:val="000000" w:themeColor="text1"/>
                <w:u w:val="single"/>
                <w:lang w:eastAsia="zh-CN"/>
                <w14:textFill>
                  <w14:solidFill>
                    <w14:schemeClr w14:val="tx1"/>
                  </w14:solidFill>
                </w14:textFill>
              </w:rPr>
              <w:t>进口或合资品牌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Merge w:val="continue"/>
            <w:vAlign w:val="center"/>
          </w:tcPr>
          <w:p>
            <w:pPr>
              <w:spacing w:line="360" w:lineRule="auto"/>
              <w:rPr>
                <w:rFonts w:hint="eastAsia"/>
                <w:color w:val="000000" w:themeColor="text1"/>
                <w:u w:val="single"/>
                <w14:textFill>
                  <w14:solidFill>
                    <w14:schemeClr w14:val="tx1"/>
                  </w14:solidFill>
                </w14:textFill>
              </w:rPr>
            </w:pPr>
          </w:p>
        </w:tc>
        <w:tc>
          <w:tcPr>
            <w:tcW w:w="1606" w:type="dxa"/>
            <w:vMerge w:val="continue"/>
            <w:vAlign w:val="center"/>
          </w:tcPr>
          <w:p>
            <w:pPr>
              <w:spacing w:line="360" w:lineRule="auto"/>
              <w:rPr>
                <w:rFonts w:hint="eastAsia"/>
                <w:color w:val="000000" w:themeColor="text1"/>
                <w:u w:val="single"/>
                <w14:textFill>
                  <w14:solidFill>
                    <w14:schemeClr w14:val="tx1"/>
                  </w14:solidFill>
                </w14:textFill>
              </w:rPr>
            </w:pPr>
          </w:p>
        </w:tc>
        <w:tc>
          <w:tcPr>
            <w:tcW w:w="2261"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齿条</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台湾KH、瑞士GUDEL、</w:t>
            </w:r>
            <w:r>
              <w:rPr>
                <w:rFonts w:hint="eastAsia"/>
                <w:color w:val="000000" w:themeColor="text1"/>
                <w:u w:val="single"/>
                <w:lang w:eastAsia="zh-Hans"/>
                <w14:textFill>
                  <w14:solidFill>
                    <w14:schemeClr w14:val="tx1"/>
                  </w14:solidFill>
                </w14:textFill>
              </w:rPr>
              <w:t>捷克</w:t>
            </w:r>
            <w:r>
              <w:rPr>
                <w:rFonts w:hint="eastAsia"/>
                <w:color w:val="000000" w:themeColor="text1"/>
                <w:u w:val="single"/>
                <w14:textFill>
                  <w14:solidFill>
                    <w14:schemeClr w14:val="tx1"/>
                  </w14:solidFill>
                </w14:textFill>
              </w:rPr>
              <w:t>SVAROG</w:t>
            </w:r>
            <w:r>
              <w:rPr>
                <w:rFonts w:hint="eastAsia"/>
                <w:color w:val="000000" w:themeColor="text1"/>
                <w:u w:val="single"/>
                <w:lang w:eastAsia="zh-CN"/>
                <w14:textFill>
                  <w14:solidFill>
                    <w14:schemeClr w14:val="tx1"/>
                  </w14:solidFill>
                </w14:textFill>
              </w:rPr>
              <w:t>、瑞典LINDEN SWEDEN、日本DESBOER、德国Sdiebopg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Merge w:val="continue"/>
            <w:vAlign w:val="center"/>
          </w:tcPr>
          <w:p>
            <w:pPr>
              <w:spacing w:line="360" w:lineRule="auto"/>
              <w:rPr>
                <w:rFonts w:hint="eastAsia"/>
                <w:color w:val="000000" w:themeColor="text1"/>
                <w:u w:val="single"/>
                <w14:textFill>
                  <w14:solidFill>
                    <w14:schemeClr w14:val="tx1"/>
                  </w14:solidFill>
                </w14:textFill>
              </w:rPr>
            </w:pPr>
          </w:p>
        </w:tc>
        <w:tc>
          <w:tcPr>
            <w:tcW w:w="1606" w:type="dxa"/>
            <w:vMerge w:val="continue"/>
            <w:vAlign w:val="center"/>
          </w:tcPr>
          <w:p>
            <w:pPr>
              <w:spacing w:line="360" w:lineRule="auto"/>
              <w:rPr>
                <w:rFonts w:hint="eastAsia"/>
                <w:color w:val="000000" w:themeColor="text1"/>
                <w:u w:val="single"/>
                <w14:textFill>
                  <w14:solidFill>
                    <w14:schemeClr w14:val="tx1"/>
                  </w14:solidFill>
                </w14:textFill>
              </w:rPr>
            </w:pPr>
          </w:p>
        </w:tc>
        <w:tc>
          <w:tcPr>
            <w:tcW w:w="2261"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轴减速机</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lang w:eastAsia="zh-CN"/>
                <w14:textFill>
                  <w14:solidFill>
                    <w14:schemeClr w14:val="tx1"/>
                  </w14:solidFill>
                </w14:textFill>
              </w:rPr>
              <w:t>瑞士GUDEL、日本DESBOER、捷克SVARO、德国Alpha、法国MOTOREDUCER、</w:t>
            </w:r>
            <w:r>
              <w:rPr>
                <w:rFonts w:hint="eastAsia"/>
                <w:color w:val="000000" w:themeColor="text1"/>
                <w:u w:val="single"/>
                <w:lang w:val="en-US" w:eastAsia="zh-CN"/>
                <w14:textFill>
                  <w14:solidFill>
                    <w14:schemeClr w14:val="tx1"/>
                  </w14:solidFill>
                </w14:textFill>
              </w:rPr>
              <w:t>日本SHIMPO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lang w:eastAsia="zh-CN"/>
                <w14:textFill>
                  <w14:solidFill>
                    <w14:schemeClr w14:val="tx1"/>
                  </w14:solidFill>
                </w14:textFill>
              </w:rPr>
            </w:pPr>
            <w:r>
              <w:rPr>
                <w:rFonts w:hint="eastAsia"/>
                <w:color w:val="000000" w:themeColor="text1"/>
                <w:u w:val="single"/>
                <w14:textFill>
                  <w14:solidFill>
                    <w14:schemeClr w14:val="tx1"/>
                  </w14:solidFill>
                </w14:textFill>
              </w:rPr>
              <w:t>1</w:t>
            </w:r>
            <w:r>
              <w:rPr>
                <w:rFonts w:hint="eastAsia"/>
                <w:color w:val="000000" w:themeColor="text1"/>
                <w:u w:val="single"/>
                <w:lang w:val="en-US" w:eastAsia="zh-CN"/>
                <w14:textFill>
                  <w14:solidFill>
                    <w14:schemeClr w14:val="tx1"/>
                  </w14:solidFill>
                </w14:textFill>
              </w:rPr>
              <w:t>5</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离线编程套料切板软件</w:t>
            </w:r>
          </w:p>
        </w:tc>
        <w:tc>
          <w:tcPr>
            <w:tcW w:w="412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国际知名品牌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lang w:eastAsia="zh-CN"/>
                <w14:textFill>
                  <w14:solidFill>
                    <w14:schemeClr w14:val="tx1"/>
                  </w14:solidFill>
                </w14:textFill>
              </w:rPr>
            </w:pPr>
            <w:r>
              <w:rPr>
                <w:rFonts w:hint="eastAsia"/>
                <w:color w:val="000000" w:themeColor="text1"/>
                <w:u w:val="single"/>
                <w14:textFill>
                  <w14:solidFill>
                    <w14:schemeClr w14:val="tx1"/>
                  </w14:solidFill>
                </w14:textFill>
              </w:rPr>
              <w:t>1</w:t>
            </w:r>
            <w:r>
              <w:rPr>
                <w:rFonts w:hint="eastAsia"/>
                <w:color w:val="000000" w:themeColor="text1"/>
                <w:u w:val="single"/>
                <w:lang w:val="en-US" w:eastAsia="zh-CN"/>
                <w14:textFill>
                  <w14:solidFill>
                    <w14:schemeClr w14:val="tx1"/>
                  </w14:solidFill>
                </w14:textFill>
              </w:rPr>
              <w:t>6</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机床主机伺服电机与驱动</w:t>
            </w:r>
          </w:p>
        </w:tc>
        <w:tc>
          <w:tcPr>
            <w:tcW w:w="412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力士乐、西门子</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汇川、台达、</w:t>
            </w:r>
            <w:r>
              <w:rPr>
                <w:rFonts w:ascii="Arial" w:hAnsi="Arial" w:eastAsia="宋体" w:cs="Arial"/>
                <w:i w:val="0"/>
                <w:caps w:val="0"/>
                <w:color w:val="333333"/>
                <w:spacing w:val="0"/>
                <w:sz w:val="19"/>
                <w:szCs w:val="19"/>
                <w:u w:val="single"/>
                <w:shd w:val="clear" w:fill="FFFFFF"/>
              </w:rPr>
              <w:t>雷赛</w:t>
            </w:r>
            <w:r>
              <w:rPr>
                <w:rFonts w:hint="eastAsia" w:ascii="Arial" w:hAnsi="Arial" w:cs="Arial"/>
                <w:i w:val="0"/>
                <w:caps w:val="0"/>
                <w:color w:val="333333"/>
                <w:spacing w:val="0"/>
                <w:sz w:val="19"/>
                <w:szCs w:val="19"/>
                <w:u w:val="single"/>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17</w:t>
            </w:r>
          </w:p>
        </w:tc>
        <w:tc>
          <w:tcPr>
            <w:tcW w:w="3867" w:type="dxa"/>
            <w:gridSpan w:val="2"/>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机床外罩</w:t>
            </w:r>
          </w:p>
        </w:tc>
        <w:tc>
          <w:tcPr>
            <w:tcW w:w="4122" w:type="dxa"/>
            <w:vAlign w:val="center"/>
          </w:tcPr>
          <w:p>
            <w:pPr>
              <w:spacing w:line="360" w:lineRule="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Y轴横梁包围设计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18</w:t>
            </w:r>
          </w:p>
        </w:tc>
        <w:tc>
          <w:tcPr>
            <w:tcW w:w="3867" w:type="dxa"/>
            <w:gridSpan w:val="2"/>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工业4.0接口</w:t>
            </w:r>
          </w:p>
        </w:tc>
        <w:tc>
          <w:tcPr>
            <w:tcW w:w="4122" w:type="dxa"/>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具有与工业4.0智能化生产管理系统接口能力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19</w:t>
            </w:r>
          </w:p>
        </w:tc>
        <w:tc>
          <w:tcPr>
            <w:tcW w:w="3867" w:type="dxa"/>
            <w:gridSpan w:val="2"/>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X、Y轴定位精度</w:t>
            </w:r>
          </w:p>
        </w:tc>
        <w:tc>
          <w:tcPr>
            <w:tcW w:w="4122" w:type="dxa"/>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±0.03mm/m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20</w:t>
            </w:r>
          </w:p>
        </w:tc>
        <w:tc>
          <w:tcPr>
            <w:tcW w:w="3867" w:type="dxa"/>
            <w:gridSpan w:val="2"/>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X、Y轴重复定位精度</w:t>
            </w:r>
          </w:p>
        </w:tc>
        <w:tc>
          <w:tcPr>
            <w:tcW w:w="4122" w:type="dxa"/>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±0.0</w:t>
            </w:r>
            <w:r>
              <w:rPr>
                <w:rFonts w:hint="eastAsia"/>
                <w:color w:val="000000" w:themeColor="text1"/>
                <w:u w:val="single"/>
                <w:lang w:val="en-US" w:eastAsia="zh-CN"/>
                <w14:textFill>
                  <w14:solidFill>
                    <w14:schemeClr w14:val="tx1"/>
                  </w14:solidFill>
                </w14:textFill>
              </w:rPr>
              <w:t>3</w:t>
            </w:r>
            <w:r>
              <w:rPr>
                <w:rFonts w:hint="eastAsia"/>
                <w:color w:val="000000" w:themeColor="text1"/>
                <w:u w:val="single"/>
                <w14:textFill>
                  <w14:solidFill>
                    <w14:schemeClr w14:val="tx1"/>
                  </w14:solidFill>
                </w14:textFill>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21</w:t>
            </w:r>
          </w:p>
        </w:tc>
        <w:tc>
          <w:tcPr>
            <w:tcW w:w="3867" w:type="dxa"/>
            <w:gridSpan w:val="2"/>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总电源防护等级</w:t>
            </w:r>
          </w:p>
        </w:tc>
        <w:tc>
          <w:tcPr>
            <w:tcW w:w="4122" w:type="dxa"/>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IP54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22</w:t>
            </w:r>
          </w:p>
        </w:tc>
        <w:tc>
          <w:tcPr>
            <w:tcW w:w="3867" w:type="dxa"/>
            <w:gridSpan w:val="2"/>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激光打标功能</w:t>
            </w:r>
          </w:p>
        </w:tc>
        <w:tc>
          <w:tcPr>
            <w:tcW w:w="4122" w:type="dxa"/>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23</w:t>
            </w:r>
          </w:p>
        </w:tc>
        <w:tc>
          <w:tcPr>
            <w:tcW w:w="3867" w:type="dxa"/>
            <w:gridSpan w:val="2"/>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网络</w:t>
            </w:r>
          </w:p>
        </w:tc>
        <w:tc>
          <w:tcPr>
            <w:tcW w:w="4122" w:type="dxa"/>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14:textFill>
                  <w14:solidFill>
                    <w14:schemeClr w14:val="tx1"/>
                  </w14:solidFill>
                </w14:textFill>
              </w:rPr>
              <w:t>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2" w:type="dxa"/>
            <w:vAlign w:val="center"/>
          </w:tcPr>
          <w:p>
            <w:pPr>
              <w:spacing w:line="360" w:lineRule="auto"/>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24</w:t>
            </w:r>
          </w:p>
        </w:tc>
        <w:tc>
          <w:tcPr>
            <w:tcW w:w="3867" w:type="dxa"/>
            <w:gridSpan w:val="2"/>
            <w:vAlign w:val="center"/>
          </w:tcPr>
          <w:p>
            <w:pPr>
              <w:spacing w:line="360" w:lineRule="auto"/>
              <w:rPr>
                <w:rFonts w:hint="eastAsia"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开坡口功能</w:t>
            </w:r>
          </w:p>
        </w:tc>
        <w:tc>
          <w:tcPr>
            <w:tcW w:w="4122" w:type="dxa"/>
            <w:vAlign w:val="center"/>
          </w:tcPr>
          <w:p>
            <w:pPr>
              <w:spacing w:line="360" w:lineRule="auto"/>
              <w:rPr>
                <w:rFonts w:hint="eastAsia"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不需要</w:t>
            </w:r>
          </w:p>
        </w:tc>
      </w:tr>
    </w:tbl>
    <w:p>
      <w:pPr>
        <w:spacing w:line="360" w:lineRule="auto"/>
        <w:rPr>
          <w:rFonts w:hint="eastAsia"/>
          <w:color w:val="000000" w:themeColor="text1"/>
          <w:u w:val="single"/>
          <w:lang w:eastAsia="zh-CN"/>
          <w14:textFill>
            <w14:solidFill>
              <w14:schemeClr w14:val="tx1"/>
            </w14:solidFill>
          </w14:textFill>
        </w:rPr>
      </w:pP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报价方式:</w:t>
      </w:r>
      <w:r>
        <w:rPr>
          <w:rFonts w:hint="eastAsia"/>
          <w:color w:val="000000" w:themeColor="text1"/>
          <w:u w:val="single"/>
          <w14:textFill>
            <w14:solidFill>
              <w14:schemeClr w14:val="tx1"/>
            </w14:solidFill>
          </w14:textFill>
        </w:rPr>
        <w:t>至用户工厂（宝胜系统集成科技股份有限公司   江苏宝应）人民币含税价（13%增值税）。总价中包含产品费用、包装费、运输费、保险费、安装调试费、技术支持费、售后服务费、培训费、相关资料与材料费、税金等一切费用。</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付款方式：</w:t>
      </w:r>
      <w:r>
        <w:rPr>
          <w:rFonts w:hint="eastAsia"/>
          <w:color w:val="000000" w:themeColor="text1"/>
          <w:u w:val="single"/>
          <w14:textFill>
            <w14:solidFill>
              <w14:schemeClr w14:val="tx1"/>
            </w14:solidFill>
          </w14:textFill>
        </w:rPr>
        <w:t>预付20%（在采购方付预付款前，卖方需付银行保函），货到安装完成并验收合格后付70%，余款作为质保金自验收合格之日起满两年后付清。卖方在发货时同时提供全额增值税发票（13%），具体以中标通知书的数额为准。</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支付方式：</w:t>
      </w:r>
      <w:r>
        <w:rPr>
          <w:rFonts w:hint="eastAsia"/>
          <w:color w:val="000000" w:themeColor="text1"/>
          <w:u w:val="single"/>
          <w14:textFill>
            <w14:solidFill>
              <w14:schemeClr w14:val="tx1"/>
            </w14:solidFill>
          </w14:textFill>
        </w:rPr>
        <w:t>电汇或承兑汇票</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交货期：</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75</w:t>
      </w:r>
      <w:r>
        <w:rPr>
          <w:rFonts w:hint="eastAsia"/>
          <w:color w:val="000000" w:themeColor="text1"/>
          <w:u w:val="single"/>
          <w14:textFill>
            <w14:solidFill>
              <w14:schemeClr w14:val="tx1"/>
            </w14:solidFill>
          </w14:textFill>
        </w:rPr>
        <w:t>天。</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交货地点：</w:t>
      </w:r>
      <w:r>
        <w:rPr>
          <w:rFonts w:hint="eastAsia"/>
          <w:color w:val="000000" w:themeColor="text1"/>
          <w:u w:val="single"/>
          <w14:textFill>
            <w14:solidFill>
              <w14:schemeClr w14:val="tx1"/>
            </w14:solidFill>
          </w14:textFill>
        </w:rPr>
        <w:t>至用户工厂（宝胜系统集成科技股份有限公司   江苏宝应）。</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质量及包修期限</w:t>
      </w:r>
      <w:r>
        <w:rPr>
          <w:rFonts w:hint="eastAsia"/>
          <w:color w:val="000000" w:themeColor="text1"/>
          <w:u w:val="single"/>
          <w14:textFill>
            <w14:solidFill>
              <w14:schemeClr w14:val="tx1"/>
            </w14:solidFill>
          </w14:textFill>
        </w:rPr>
        <w:t>：质保期为两年，其他以技术要求中内容为准</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售后服务响应时间</w:t>
      </w:r>
      <w:r>
        <w:rPr>
          <w:rFonts w:hint="eastAsia"/>
          <w:color w:val="000000" w:themeColor="text1"/>
          <w:u w:val="single"/>
          <w14:textFill>
            <w14:solidFill>
              <w14:schemeClr w14:val="tx1"/>
            </w14:solidFill>
          </w14:textFill>
        </w:rPr>
        <w:t>：当出现问题时，24个小时内赶到现场。</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技术描述及内容</w:t>
      </w:r>
      <w:r>
        <w:rPr>
          <w:rFonts w:hint="eastAsia"/>
          <w:color w:val="000000" w:themeColor="text1"/>
          <w:u w:val="single"/>
          <w14:textFill>
            <w14:solidFill>
              <w14:schemeClr w14:val="tx1"/>
            </w14:solidFill>
          </w14:textFill>
        </w:rPr>
        <w:t>：以技术要求中为准</w:t>
      </w:r>
    </w:p>
    <w:p>
      <w:pPr>
        <w:spacing w:line="360" w:lineRule="auto"/>
        <w:rPr>
          <w:rFonts w:hint="eastAsia"/>
          <w:color w:val="000000" w:themeColor="text1"/>
          <w:u w:val="single"/>
          <w14:textFill>
            <w14:solidFill>
              <w14:schemeClr w14:val="tx1"/>
            </w14:solidFill>
          </w14:textFill>
        </w:rPr>
      </w:pPr>
    </w:p>
    <w:p>
      <w:pPr>
        <w:spacing w:line="360" w:lineRule="auto"/>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以上信息如与技术要求稿矛盾的，以技术要求稿的内容为准。</w:t>
      </w:r>
    </w:p>
    <w:p>
      <w:pPr>
        <w:rPr>
          <w:szCs w:val="21"/>
        </w:rPr>
      </w:pPr>
      <w:r>
        <w:rPr>
          <w:szCs w:val="21"/>
        </w:rPr>
        <w:br w:type="page"/>
      </w:r>
    </w:p>
    <w:p>
      <w:pPr>
        <w:numPr>
          <w:ilvl w:val="0"/>
          <w:numId w:val="1"/>
        </w:numPr>
        <w:jc w:val="center"/>
        <w:rPr>
          <w:rFonts w:ascii="黑体" w:hAnsi="宋体" w:eastAsia="黑体" w:cs="宋体"/>
          <w:b/>
          <w:sz w:val="30"/>
          <w:szCs w:val="30"/>
        </w:rPr>
      </w:pPr>
      <w:bookmarkStart w:id="8" w:name="_Toc480550238"/>
      <w:r>
        <w:rPr>
          <w:rFonts w:hint="eastAsia" w:ascii="黑体" w:hAnsi="宋体" w:eastAsia="黑体" w:cs="宋体"/>
          <w:b/>
          <w:sz w:val="30"/>
          <w:szCs w:val="30"/>
        </w:rPr>
        <w:t xml:space="preserve"> </w:t>
      </w:r>
      <w:bookmarkEnd w:id="8"/>
      <w:r>
        <w:rPr>
          <w:rFonts w:hint="eastAsia" w:ascii="黑体" w:hAnsi="宋体" w:eastAsia="黑体" w:cs="宋体"/>
          <w:b/>
          <w:sz w:val="30"/>
          <w:szCs w:val="30"/>
        </w:rPr>
        <w:t>合同模板</w:t>
      </w:r>
    </w:p>
    <w:p>
      <w:pPr>
        <w:rPr>
          <w:rFonts w:ascii="黑体" w:hAnsi="宋体" w:eastAsia="黑体" w:cs="宋体"/>
          <w:b/>
          <w:sz w:val="30"/>
          <w:szCs w:val="30"/>
        </w:rPr>
      </w:pPr>
    </w:p>
    <w:p>
      <w:pPr>
        <w:spacing w:line="360" w:lineRule="auto"/>
        <w:ind w:left="5483" w:hanging="5483" w:hangingChars="2601"/>
        <w:jc w:val="left"/>
        <w:rPr>
          <w:szCs w:val="20"/>
        </w:rPr>
      </w:pPr>
      <w:r>
        <w:rPr>
          <w:rFonts w:hint="eastAsia"/>
          <w:b/>
          <w:bCs/>
          <w:szCs w:val="20"/>
        </w:rPr>
        <w:t>买方                                                合同编号：</w:t>
      </w:r>
      <w:r>
        <w:rPr>
          <w:rFonts w:hint="eastAsia"/>
          <w:szCs w:val="20"/>
        </w:rPr>
        <w:t xml:space="preserve"> </w:t>
      </w:r>
      <w:r>
        <w:rPr>
          <w:rFonts w:hint="eastAsia"/>
          <w:b/>
          <w:szCs w:val="20"/>
        </w:rPr>
        <w:t xml:space="preserve"> </w:t>
      </w:r>
    </w:p>
    <w:p>
      <w:pPr>
        <w:spacing w:line="360" w:lineRule="auto"/>
        <w:ind w:firstLine="5481" w:firstLineChars="2600"/>
        <w:jc w:val="left"/>
        <w:rPr>
          <w:szCs w:val="20"/>
        </w:rPr>
      </w:pPr>
      <w:r>
        <w:rPr>
          <w:rFonts w:hint="eastAsia"/>
          <w:b/>
          <w:bCs/>
          <w:szCs w:val="20"/>
        </w:rPr>
        <w:t>合同签订地：</w:t>
      </w:r>
      <w:r>
        <w:rPr>
          <w:rFonts w:hint="eastAsia"/>
          <w:b/>
          <w:szCs w:val="20"/>
        </w:rPr>
        <w:t>宝应县</w:t>
      </w:r>
      <w:r>
        <w:rPr>
          <w:rFonts w:hint="eastAsia"/>
          <w:szCs w:val="20"/>
        </w:rPr>
        <w:t xml:space="preserve">；  </w:t>
      </w:r>
      <w:r>
        <w:rPr>
          <w:szCs w:val="20"/>
        </w:rPr>
        <w:t xml:space="preserve">                     </w:t>
      </w:r>
    </w:p>
    <w:p>
      <w:pPr>
        <w:spacing w:line="360" w:lineRule="auto"/>
        <w:rPr>
          <w:szCs w:val="20"/>
        </w:rPr>
      </w:pPr>
      <w:r>
        <w:rPr>
          <w:rFonts w:hint="eastAsia"/>
          <w:b/>
          <w:bCs/>
          <w:szCs w:val="20"/>
        </w:rPr>
        <w:t xml:space="preserve">卖方：                         </w:t>
      </w:r>
      <w:r>
        <w:rPr>
          <w:rFonts w:hint="eastAsia"/>
          <w:szCs w:val="20"/>
        </w:rPr>
        <w:t xml:space="preserve">                  </w:t>
      </w:r>
      <w:r>
        <w:rPr>
          <w:szCs w:val="20"/>
        </w:rPr>
        <w:t xml:space="preserve">  </w:t>
      </w:r>
      <w:r>
        <w:rPr>
          <w:rFonts w:hint="eastAsia"/>
          <w:szCs w:val="20"/>
        </w:rPr>
        <w:t xml:space="preserve"> </w:t>
      </w:r>
      <w:r>
        <w:rPr>
          <w:rFonts w:hint="eastAsia"/>
          <w:b/>
          <w:bCs/>
          <w:szCs w:val="20"/>
        </w:rPr>
        <w:t>签订日期：</w:t>
      </w:r>
      <w:r>
        <w:rPr>
          <w:rFonts w:hint="eastAsia"/>
          <w:szCs w:val="20"/>
        </w:rPr>
        <w:t xml:space="preserve"> </w:t>
      </w:r>
    </w:p>
    <w:p>
      <w:pPr>
        <w:spacing w:line="360" w:lineRule="auto"/>
        <w:rPr>
          <w:b/>
          <w:bCs/>
          <w:szCs w:val="20"/>
        </w:rPr>
      </w:pPr>
      <w:r>
        <w:rPr>
          <w:rFonts w:hint="eastAsia"/>
          <w:b/>
          <w:bCs/>
          <w:szCs w:val="20"/>
        </w:rPr>
        <w:t>一、产品名称、商标、型号、厂家、数量、金额、供货时间及数量</w:t>
      </w:r>
      <w:r>
        <w:rPr>
          <w:b/>
          <w:bCs/>
          <w:szCs w:val="20"/>
        </w:rPr>
        <w:t xml:space="preserve"> </w:t>
      </w:r>
    </w:p>
    <w:tbl>
      <w:tblPr>
        <w:tblStyle w:val="40"/>
        <w:tblW w:w="8753"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01"/>
        <w:gridCol w:w="1152"/>
        <w:gridCol w:w="1088"/>
        <w:gridCol w:w="436"/>
        <w:gridCol w:w="464"/>
        <w:gridCol w:w="1459"/>
        <w:gridCol w:w="1295"/>
        <w:gridCol w:w="11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504" w:hRule="atLeast"/>
          <w:tblCellSpacing w:w="0" w:type="dxa"/>
          <w:jc w:val="center"/>
        </w:trPr>
        <w:tc>
          <w:tcPr>
            <w:tcW w:w="170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b/>
                <w:bCs/>
                <w:sz w:val="20"/>
              </w:rPr>
            </w:pPr>
            <w:r>
              <w:rPr>
                <w:rFonts w:hint="eastAsia"/>
                <w:b/>
                <w:bCs/>
                <w:sz w:val="20"/>
                <w:szCs w:val="20"/>
              </w:rPr>
              <w:t>产品名称</w:t>
            </w:r>
          </w:p>
        </w:tc>
        <w:tc>
          <w:tcPr>
            <w:tcW w:w="1152"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b/>
                <w:bCs/>
                <w:sz w:val="20"/>
              </w:rPr>
            </w:pPr>
            <w:r>
              <w:rPr>
                <w:rFonts w:hint="eastAsia"/>
                <w:b/>
                <w:bCs/>
                <w:sz w:val="20"/>
                <w:szCs w:val="20"/>
              </w:rPr>
              <w:t>规格型号</w:t>
            </w:r>
          </w:p>
        </w:tc>
        <w:tc>
          <w:tcPr>
            <w:tcW w:w="108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b/>
                <w:bCs/>
                <w:sz w:val="20"/>
              </w:rPr>
            </w:pPr>
            <w:r>
              <w:rPr>
                <w:rFonts w:hint="eastAsia"/>
                <w:b/>
                <w:bCs/>
                <w:sz w:val="20"/>
                <w:szCs w:val="20"/>
              </w:rPr>
              <w:t>生产厂家</w:t>
            </w:r>
          </w:p>
        </w:tc>
        <w:tc>
          <w:tcPr>
            <w:tcW w:w="436"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b/>
                <w:bCs/>
                <w:sz w:val="20"/>
              </w:rPr>
            </w:pPr>
            <w:r>
              <w:rPr>
                <w:rFonts w:hint="eastAsia"/>
                <w:b/>
                <w:bCs/>
                <w:sz w:val="20"/>
                <w:szCs w:val="20"/>
              </w:rPr>
              <w:t>单位</w:t>
            </w:r>
          </w:p>
        </w:tc>
        <w:tc>
          <w:tcPr>
            <w:tcW w:w="464"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b/>
                <w:bCs/>
                <w:sz w:val="20"/>
              </w:rPr>
            </w:pPr>
            <w:r>
              <w:rPr>
                <w:rFonts w:hint="eastAsia"/>
                <w:b/>
                <w:bCs/>
                <w:sz w:val="20"/>
                <w:szCs w:val="20"/>
              </w:rPr>
              <w:t>数量</w:t>
            </w:r>
          </w:p>
        </w:tc>
        <w:tc>
          <w:tcPr>
            <w:tcW w:w="1459" w:type="dxa"/>
            <w:tcBorders>
              <w:top w:val="outset" w:color="auto" w:sz="6" w:space="0"/>
              <w:left w:val="outset" w:color="auto" w:sz="6" w:space="0"/>
              <w:bottom w:val="outset" w:color="auto" w:sz="6" w:space="0"/>
              <w:right w:val="outset" w:color="auto" w:sz="6" w:space="0"/>
            </w:tcBorders>
            <w:vAlign w:val="center"/>
          </w:tcPr>
          <w:p>
            <w:pPr>
              <w:jc w:val="center"/>
              <w:rPr>
                <w:rFonts w:ascii="宋体"/>
                <w:b/>
                <w:bCs/>
                <w:sz w:val="20"/>
              </w:rPr>
            </w:pPr>
            <w:r>
              <w:rPr>
                <w:rFonts w:hint="eastAsia" w:ascii="宋体" w:hAnsi="宋体"/>
                <w:b/>
                <w:bCs/>
                <w:sz w:val="20"/>
              </w:rPr>
              <w:t>单价</w:t>
            </w:r>
          </w:p>
          <w:p>
            <w:pPr>
              <w:jc w:val="center"/>
              <w:rPr>
                <w:rFonts w:ascii="宋体"/>
                <w:bCs/>
                <w:sz w:val="20"/>
              </w:rPr>
            </w:pPr>
            <w:r>
              <w:rPr>
                <w:rFonts w:hint="eastAsia" w:ascii="宋体" w:hAnsi="宋体"/>
                <w:bCs/>
                <w:sz w:val="20"/>
              </w:rPr>
              <w:t>（元）</w:t>
            </w:r>
          </w:p>
        </w:tc>
        <w:tc>
          <w:tcPr>
            <w:tcW w:w="1295" w:type="dxa"/>
            <w:tcBorders>
              <w:top w:val="outset" w:color="auto" w:sz="6" w:space="0"/>
              <w:left w:val="outset" w:color="auto" w:sz="6" w:space="0"/>
              <w:bottom w:val="outset" w:color="auto" w:sz="6" w:space="0"/>
              <w:right w:val="outset" w:color="auto" w:sz="6" w:space="0"/>
            </w:tcBorders>
          </w:tcPr>
          <w:p>
            <w:pPr>
              <w:jc w:val="center"/>
              <w:rPr>
                <w:b/>
                <w:bCs/>
                <w:sz w:val="20"/>
                <w:szCs w:val="20"/>
              </w:rPr>
            </w:pPr>
            <w:r>
              <w:rPr>
                <w:rFonts w:hint="eastAsia"/>
                <w:b/>
                <w:bCs/>
                <w:sz w:val="20"/>
                <w:szCs w:val="20"/>
              </w:rPr>
              <w:t>合计</w:t>
            </w:r>
          </w:p>
          <w:p>
            <w:pPr>
              <w:jc w:val="center"/>
              <w:rPr>
                <w:b/>
                <w:bCs/>
                <w:sz w:val="20"/>
                <w:szCs w:val="20"/>
              </w:rPr>
            </w:pPr>
            <w:r>
              <w:rPr>
                <w:rFonts w:hint="eastAsia" w:ascii="宋体" w:hAnsi="宋体"/>
                <w:bCs/>
                <w:sz w:val="20"/>
              </w:rPr>
              <w:t>（元）</w:t>
            </w:r>
          </w:p>
        </w:tc>
        <w:tc>
          <w:tcPr>
            <w:tcW w:w="1158"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宋体"/>
                <w:b/>
                <w:bCs/>
                <w:sz w:val="20"/>
              </w:rPr>
            </w:pPr>
            <w:r>
              <w:rPr>
                <w:rFonts w:hint="eastAsia"/>
                <w:b/>
                <w:bCs/>
                <w:sz w:val="20"/>
                <w:szCs w:val="20"/>
              </w:rPr>
              <w:t>交货期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227" w:hRule="atLeast"/>
          <w:tblCellSpacing w:w="0" w:type="dxa"/>
          <w:jc w:val="center"/>
        </w:trPr>
        <w:tc>
          <w:tcPr>
            <w:tcW w:w="1701" w:type="dxa"/>
            <w:tcBorders>
              <w:top w:val="outset" w:color="auto" w:sz="6" w:space="0"/>
              <w:left w:val="outset" w:color="auto" w:sz="6" w:space="0"/>
              <w:right w:val="outset" w:color="auto" w:sz="6" w:space="0"/>
            </w:tcBorders>
            <w:vAlign w:val="center"/>
          </w:tcPr>
          <w:p>
            <w:pPr>
              <w:spacing w:line="340" w:lineRule="exact"/>
              <w:jc w:val="center"/>
              <w:rPr>
                <w:sz w:val="20"/>
                <w:szCs w:val="18"/>
              </w:rPr>
            </w:pPr>
          </w:p>
        </w:tc>
        <w:tc>
          <w:tcPr>
            <w:tcW w:w="1152" w:type="dxa"/>
            <w:tcBorders>
              <w:top w:val="outset" w:color="auto" w:sz="6" w:space="0"/>
              <w:left w:val="outset" w:color="auto" w:sz="6" w:space="0"/>
              <w:bottom w:val="outset" w:color="808080" w:sz="6" w:space="0"/>
              <w:right w:val="outset" w:color="auto" w:sz="6" w:space="0"/>
            </w:tcBorders>
            <w:vAlign w:val="center"/>
          </w:tcPr>
          <w:p>
            <w:pPr>
              <w:spacing w:line="340" w:lineRule="exact"/>
              <w:jc w:val="center"/>
              <w:rPr>
                <w:szCs w:val="20"/>
              </w:rPr>
            </w:pPr>
          </w:p>
        </w:tc>
        <w:tc>
          <w:tcPr>
            <w:tcW w:w="1088" w:type="dxa"/>
            <w:tcBorders>
              <w:top w:val="outset" w:color="auto" w:sz="6" w:space="0"/>
              <w:left w:val="outset" w:color="auto" w:sz="6" w:space="0"/>
              <w:bottom w:val="outset" w:color="808080" w:sz="6" w:space="0"/>
              <w:right w:val="outset" w:color="auto" w:sz="6" w:space="0"/>
            </w:tcBorders>
            <w:vAlign w:val="center"/>
          </w:tcPr>
          <w:p>
            <w:pPr>
              <w:spacing w:line="340" w:lineRule="exact"/>
              <w:jc w:val="center"/>
              <w:rPr>
                <w:szCs w:val="20"/>
              </w:rPr>
            </w:pPr>
          </w:p>
        </w:tc>
        <w:tc>
          <w:tcPr>
            <w:tcW w:w="436" w:type="dxa"/>
            <w:tcBorders>
              <w:top w:val="outset" w:color="auto" w:sz="6" w:space="0"/>
              <w:left w:val="outset" w:color="auto" w:sz="6" w:space="0"/>
              <w:bottom w:val="outset" w:color="808080" w:sz="6" w:space="0"/>
              <w:right w:val="outset" w:color="auto" w:sz="6" w:space="0"/>
            </w:tcBorders>
            <w:vAlign w:val="center"/>
          </w:tcPr>
          <w:p>
            <w:pPr>
              <w:spacing w:line="340" w:lineRule="exact"/>
              <w:jc w:val="center"/>
            </w:pPr>
          </w:p>
        </w:tc>
        <w:tc>
          <w:tcPr>
            <w:tcW w:w="464" w:type="dxa"/>
            <w:tcBorders>
              <w:top w:val="outset" w:color="auto" w:sz="6" w:space="0"/>
              <w:left w:val="outset" w:color="auto" w:sz="6" w:space="0"/>
              <w:bottom w:val="outset" w:color="808080" w:sz="6" w:space="0"/>
              <w:right w:val="outset" w:color="auto" w:sz="6" w:space="0"/>
            </w:tcBorders>
            <w:vAlign w:val="center"/>
          </w:tcPr>
          <w:p>
            <w:pPr>
              <w:spacing w:line="340" w:lineRule="exact"/>
              <w:jc w:val="center"/>
              <w:rPr>
                <w:rFonts w:ascii="宋体"/>
              </w:rPr>
            </w:pPr>
          </w:p>
        </w:tc>
        <w:tc>
          <w:tcPr>
            <w:tcW w:w="1459" w:type="dxa"/>
            <w:tcBorders>
              <w:top w:val="outset" w:color="auto" w:sz="6" w:space="0"/>
              <w:left w:val="outset" w:color="auto" w:sz="6" w:space="0"/>
              <w:bottom w:val="outset" w:color="auto" w:sz="6" w:space="0"/>
              <w:right w:val="outset" w:color="auto" w:sz="6" w:space="0"/>
            </w:tcBorders>
            <w:vAlign w:val="center"/>
          </w:tcPr>
          <w:p>
            <w:pPr>
              <w:spacing w:line="340" w:lineRule="exact"/>
              <w:jc w:val="center"/>
              <w:rPr>
                <w:rFonts w:ascii="宋体"/>
              </w:rPr>
            </w:pPr>
          </w:p>
        </w:tc>
        <w:tc>
          <w:tcPr>
            <w:tcW w:w="1295" w:type="dxa"/>
            <w:vMerge w:val="restart"/>
            <w:tcBorders>
              <w:top w:val="single" w:color="auto" w:sz="4" w:space="0"/>
              <w:left w:val="outset" w:color="auto" w:sz="6" w:space="0"/>
              <w:right w:val="outset" w:color="auto" w:sz="6" w:space="0"/>
            </w:tcBorders>
            <w:vAlign w:val="center"/>
          </w:tcPr>
          <w:p>
            <w:pPr>
              <w:spacing w:line="340" w:lineRule="exact"/>
              <w:jc w:val="center"/>
              <w:rPr>
                <w:rFonts w:ascii="宋体"/>
              </w:rPr>
            </w:pPr>
          </w:p>
        </w:tc>
        <w:tc>
          <w:tcPr>
            <w:tcW w:w="1158" w:type="dxa"/>
            <w:vMerge w:val="restart"/>
            <w:tcBorders>
              <w:top w:val="single" w:color="auto" w:sz="4" w:space="0"/>
              <w:left w:val="outset" w:color="auto" w:sz="6" w:space="0"/>
              <w:right w:val="outset" w:color="auto" w:sz="6" w:space="0"/>
            </w:tcBorders>
            <w:vAlign w:val="center"/>
          </w:tcPr>
          <w:p>
            <w:pPr>
              <w:spacing w:line="340" w:lineRule="exact"/>
              <w:jc w:val="center"/>
              <w:rPr>
                <w:rFonts w:ascii="宋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227" w:hRule="atLeast"/>
          <w:tblCellSpacing w:w="0" w:type="dxa"/>
          <w:jc w:val="center"/>
        </w:trPr>
        <w:tc>
          <w:tcPr>
            <w:tcW w:w="1701" w:type="dxa"/>
            <w:tcBorders>
              <w:top w:val="outset" w:color="auto" w:sz="6" w:space="0"/>
              <w:left w:val="outset" w:color="auto" w:sz="6" w:space="0"/>
              <w:right w:val="outset" w:color="auto" w:sz="6" w:space="0"/>
            </w:tcBorders>
            <w:vAlign w:val="center"/>
          </w:tcPr>
          <w:p>
            <w:pPr>
              <w:spacing w:line="340" w:lineRule="exact"/>
              <w:jc w:val="center"/>
              <w:rPr>
                <w:rFonts w:ascii="宋体" w:hAnsi="宋体"/>
                <w:sz w:val="20"/>
                <w:szCs w:val="22"/>
              </w:rPr>
            </w:pPr>
          </w:p>
        </w:tc>
        <w:tc>
          <w:tcPr>
            <w:tcW w:w="1152" w:type="dxa"/>
            <w:tcBorders>
              <w:top w:val="outset" w:color="auto" w:sz="6" w:space="0"/>
              <w:left w:val="outset" w:color="auto" w:sz="6" w:space="0"/>
              <w:bottom w:val="outset" w:color="808080" w:sz="6" w:space="0"/>
              <w:right w:val="outset" w:color="auto" w:sz="6" w:space="0"/>
            </w:tcBorders>
            <w:vAlign w:val="center"/>
          </w:tcPr>
          <w:p>
            <w:pPr>
              <w:spacing w:line="340" w:lineRule="exact"/>
              <w:jc w:val="center"/>
              <w:rPr>
                <w:rFonts w:ascii="宋体" w:hAnsi="宋体"/>
              </w:rPr>
            </w:pPr>
          </w:p>
        </w:tc>
        <w:tc>
          <w:tcPr>
            <w:tcW w:w="1088" w:type="dxa"/>
            <w:tcBorders>
              <w:top w:val="outset" w:color="auto" w:sz="6" w:space="0"/>
              <w:left w:val="outset" w:color="auto" w:sz="6" w:space="0"/>
              <w:bottom w:val="outset" w:color="808080" w:sz="6" w:space="0"/>
              <w:right w:val="outset" w:color="auto" w:sz="6" w:space="0"/>
            </w:tcBorders>
            <w:vAlign w:val="center"/>
          </w:tcPr>
          <w:p>
            <w:pPr>
              <w:spacing w:line="340" w:lineRule="exact"/>
              <w:jc w:val="center"/>
              <w:rPr>
                <w:rFonts w:ascii="宋体" w:hAnsi="宋体"/>
              </w:rPr>
            </w:pPr>
          </w:p>
        </w:tc>
        <w:tc>
          <w:tcPr>
            <w:tcW w:w="436" w:type="dxa"/>
            <w:tcBorders>
              <w:top w:val="outset" w:color="auto" w:sz="6" w:space="0"/>
              <w:left w:val="outset" w:color="auto" w:sz="6" w:space="0"/>
              <w:bottom w:val="outset" w:color="808080" w:sz="6" w:space="0"/>
              <w:right w:val="outset" w:color="auto" w:sz="6" w:space="0"/>
            </w:tcBorders>
            <w:vAlign w:val="center"/>
          </w:tcPr>
          <w:p>
            <w:pPr>
              <w:spacing w:line="340" w:lineRule="exact"/>
              <w:jc w:val="center"/>
            </w:pPr>
          </w:p>
        </w:tc>
        <w:tc>
          <w:tcPr>
            <w:tcW w:w="464" w:type="dxa"/>
            <w:tcBorders>
              <w:top w:val="outset" w:color="auto" w:sz="6" w:space="0"/>
              <w:left w:val="outset" w:color="auto" w:sz="6" w:space="0"/>
              <w:bottom w:val="outset" w:color="808080" w:sz="6" w:space="0"/>
              <w:right w:val="outset" w:color="auto" w:sz="6" w:space="0"/>
            </w:tcBorders>
            <w:vAlign w:val="center"/>
          </w:tcPr>
          <w:p>
            <w:pPr>
              <w:spacing w:line="340" w:lineRule="exact"/>
              <w:jc w:val="center"/>
              <w:rPr>
                <w:rFonts w:ascii="宋体" w:hAnsi="宋体"/>
              </w:rPr>
            </w:pPr>
          </w:p>
        </w:tc>
        <w:tc>
          <w:tcPr>
            <w:tcW w:w="1459" w:type="dxa"/>
            <w:tcBorders>
              <w:top w:val="outset" w:color="auto" w:sz="6" w:space="0"/>
              <w:left w:val="outset" w:color="auto" w:sz="6" w:space="0"/>
              <w:bottom w:val="outset" w:color="auto" w:sz="6" w:space="0"/>
              <w:right w:val="outset" w:color="auto" w:sz="6" w:space="0"/>
            </w:tcBorders>
            <w:vAlign w:val="center"/>
          </w:tcPr>
          <w:p>
            <w:pPr>
              <w:spacing w:line="340" w:lineRule="exact"/>
              <w:jc w:val="center"/>
              <w:rPr>
                <w:rFonts w:ascii="宋体" w:hAnsi="宋体"/>
              </w:rPr>
            </w:pPr>
          </w:p>
        </w:tc>
        <w:tc>
          <w:tcPr>
            <w:tcW w:w="1295" w:type="dxa"/>
            <w:vMerge w:val="continue"/>
            <w:tcBorders>
              <w:left w:val="outset" w:color="auto" w:sz="6" w:space="0"/>
              <w:right w:val="outset" w:color="auto" w:sz="6" w:space="0"/>
            </w:tcBorders>
            <w:vAlign w:val="center"/>
          </w:tcPr>
          <w:p>
            <w:pPr>
              <w:spacing w:line="340" w:lineRule="exact"/>
              <w:jc w:val="center"/>
              <w:rPr>
                <w:rFonts w:ascii="宋体" w:hAnsi="宋体"/>
              </w:rPr>
            </w:pPr>
          </w:p>
        </w:tc>
        <w:tc>
          <w:tcPr>
            <w:tcW w:w="1158" w:type="dxa"/>
            <w:vMerge w:val="continue"/>
            <w:tcBorders>
              <w:left w:val="outset" w:color="auto" w:sz="6" w:space="0"/>
              <w:right w:val="outset" w:color="auto" w:sz="6" w:space="0"/>
            </w:tcBorders>
            <w:vAlign w:val="center"/>
          </w:tcPr>
          <w:p>
            <w:pPr>
              <w:spacing w:line="340" w:lineRule="exact"/>
              <w:jc w:val="center"/>
              <w:rPr>
                <w:rFonts w:ascii="宋体" w:hAnsi="宋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753" w:type="dxa"/>
            <w:gridSpan w:val="8"/>
            <w:tcBorders>
              <w:top w:val="outset" w:color="auto" w:sz="6" w:space="0"/>
              <w:left w:val="outset" w:color="auto" w:sz="6" w:space="0"/>
              <w:bottom w:val="outset" w:color="auto" w:sz="6" w:space="0"/>
              <w:right w:val="outset" w:color="auto" w:sz="6" w:space="0"/>
            </w:tcBorders>
          </w:tcPr>
          <w:p>
            <w:pPr>
              <w:spacing w:line="360" w:lineRule="auto"/>
              <w:rPr>
                <w:b/>
                <w:bCs/>
                <w:szCs w:val="20"/>
              </w:rPr>
            </w:pPr>
            <w:r>
              <w:rPr>
                <w:rFonts w:hint="eastAsia"/>
                <w:b/>
                <w:bCs/>
                <w:szCs w:val="20"/>
              </w:rPr>
              <w:t>合计金额</w:t>
            </w:r>
            <w:r>
              <w:rPr>
                <w:rFonts w:hint="eastAsia"/>
                <w:b/>
                <w:bCs/>
              </w:rPr>
              <w:t>：</w:t>
            </w:r>
            <w:r>
              <w:rPr>
                <w:rFonts w:hint="eastAsia"/>
              </w:rPr>
              <w:t>元整</w:t>
            </w:r>
            <w:r>
              <w:rPr>
                <w:rFonts w:hint="eastAsia"/>
                <w:bCs/>
                <w:szCs w:val="21"/>
              </w:rPr>
              <w:t>（￥ 00.00元）</w:t>
            </w:r>
            <w:r>
              <w:rPr>
                <w:rFonts w:hint="eastAsia"/>
                <w:b/>
                <w:bCs/>
              </w:rPr>
              <w:t xml:space="preserve"> </w:t>
            </w:r>
          </w:p>
        </w:tc>
      </w:tr>
    </w:tbl>
    <w:p>
      <w:pPr>
        <w:spacing w:line="360" w:lineRule="auto"/>
        <w:rPr>
          <w:u w:val="single"/>
        </w:rPr>
      </w:pPr>
      <w:r>
        <w:rPr>
          <w:rFonts w:hint="eastAsia"/>
          <w:b/>
          <w:bCs/>
        </w:rPr>
        <w:t>二、</w:t>
      </w:r>
      <w:r>
        <w:rPr>
          <w:b/>
          <w:bCs/>
        </w:rPr>
        <w:t xml:space="preserve"> </w:t>
      </w:r>
      <w:r>
        <w:rPr>
          <w:rFonts w:hint="eastAsia"/>
          <w:b/>
          <w:bCs/>
        </w:rPr>
        <w:t>质量要求、技术标准：</w:t>
      </w:r>
      <w:r>
        <w:rPr>
          <w:rFonts w:hint="eastAsia"/>
          <w:u w:val="single"/>
        </w:rPr>
        <w:t>按国家相关标准及双方确认的技术协议</w:t>
      </w:r>
      <w:r>
        <w:rPr>
          <w:rFonts w:hint="eastAsia"/>
          <w:szCs w:val="20"/>
          <w:u w:val="single"/>
        </w:rPr>
        <w:t>。</w:t>
      </w:r>
      <w:r>
        <w:rPr>
          <w:u w:val="single"/>
        </w:rPr>
        <w:t xml:space="preserve">                  </w:t>
      </w:r>
    </w:p>
    <w:p>
      <w:pPr>
        <w:spacing w:line="360" w:lineRule="auto"/>
        <w:rPr>
          <w:u w:val="single"/>
        </w:rPr>
      </w:pPr>
      <w:r>
        <w:rPr>
          <w:rFonts w:hint="eastAsia"/>
          <w:b/>
          <w:bCs/>
        </w:rPr>
        <w:t>三、</w:t>
      </w:r>
      <w:r>
        <w:rPr>
          <w:b/>
          <w:bCs/>
        </w:rPr>
        <w:t xml:space="preserve"> </w:t>
      </w:r>
      <w:r>
        <w:rPr>
          <w:rFonts w:hint="eastAsia"/>
          <w:b/>
          <w:bCs/>
        </w:rPr>
        <w:t>交货时间、合同履行地：</w:t>
      </w:r>
      <w:r>
        <w:rPr>
          <w:rFonts w:hint="eastAsia"/>
          <w:u w:val="single"/>
        </w:rPr>
        <w:t xml:space="preserve">合同生效后，交货期按条款一表格中内容要求执行。合同履行地为买方宝胜系统集成科技股份有限公司所在地。          </w:t>
      </w:r>
    </w:p>
    <w:p>
      <w:pPr>
        <w:spacing w:line="360" w:lineRule="auto"/>
        <w:rPr>
          <w:rFonts w:hint="eastAsia"/>
          <w:u w:val="single"/>
        </w:rPr>
      </w:pPr>
      <w:r>
        <w:rPr>
          <w:rFonts w:hint="eastAsia"/>
          <w:b/>
          <w:bCs/>
        </w:rPr>
        <w:t>四、</w:t>
      </w:r>
      <w:r>
        <w:rPr>
          <w:b/>
          <w:bCs/>
        </w:rPr>
        <w:t xml:space="preserve"> </w:t>
      </w:r>
      <w:r>
        <w:rPr>
          <w:rFonts w:hint="eastAsia"/>
          <w:b/>
          <w:bCs/>
        </w:rPr>
        <w:t>运输方式及费用负担：</w:t>
      </w:r>
      <w:r>
        <w:rPr>
          <w:u w:val="single"/>
        </w:rPr>
        <w:t xml:space="preserve"> </w:t>
      </w:r>
      <w:r>
        <w:rPr>
          <w:rFonts w:hint="eastAsia"/>
          <w:u w:val="single"/>
        </w:rPr>
        <w:t>汽车运输或其他运输方式</w:t>
      </w:r>
      <w:r>
        <w:rPr>
          <w:rFonts w:hint="eastAsia"/>
          <w:u w:val="single"/>
        </w:rPr>
        <w:t xml:space="preserve">，卖方负担费用。                             </w:t>
      </w:r>
    </w:p>
    <w:p>
      <w:pPr>
        <w:spacing w:line="360" w:lineRule="auto"/>
        <w:rPr>
          <w:rFonts w:hint="eastAsia"/>
          <w:u w:val="single"/>
        </w:rPr>
      </w:pPr>
      <w:r>
        <w:rPr>
          <w:rFonts w:hint="eastAsia"/>
          <w:u w:val="single"/>
        </w:rPr>
        <w:t xml:space="preserve">五、 合理损耗及计算方法： ——                                                 </w:t>
      </w:r>
    </w:p>
    <w:p>
      <w:pPr>
        <w:spacing w:line="360" w:lineRule="auto"/>
        <w:rPr>
          <w:rFonts w:hint="eastAsia"/>
          <w:u w:val="single"/>
        </w:rPr>
      </w:pPr>
      <w:r>
        <w:rPr>
          <w:rFonts w:hint="eastAsia"/>
          <w:u w:val="single"/>
        </w:rPr>
        <w:t xml:space="preserve">六、 包装标准、包装物的供应与回收： ——                                       </w:t>
      </w:r>
    </w:p>
    <w:p>
      <w:pPr>
        <w:spacing w:line="360" w:lineRule="auto"/>
        <w:rPr>
          <w:rFonts w:hint="eastAsia"/>
          <w:u w:val="single"/>
        </w:rPr>
      </w:pPr>
      <w:r>
        <w:rPr>
          <w:rFonts w:hint="eastAsia"/>
          <w:u w:val="single"/>
        </w:rPr>
        <w:t xml:space="preserve">七、 验收标准、方法： </w:t>
      </w:r>
      <w:r>
        <w:rPr>
          <w:rFonts w:hint="eastAsia"/>
          <w:u w:val="single"/>
        </w:rPr>
        <w:t xml:space="preserve">由买方根据双方签订的技术协议执行验收。卖方提供本项目的第三方计量(CNAS)检定报告，其相关费用由卖方承担。（此条款仅适用于实验设备）卖方必须提供安装、调试的视频、图片、图纸等在内的一切资料。     </w:t>
      </w:r>
      <w:r>
        <w:rPr>
          <w:rFonts w:hint="eastAsia"/>
          <w:u w:val="single"/>
        </w:rPr>
        <w:t xml:space="preserve">            </w:t>
      </w:r>
    </w:p>
    <w:p>
      <w:pPr>
        <w:spacing w:line="360" w:lineRule="auto"/>
        <w:rPr>
          <w:rFonts w:hint="eastAsia" w:ascii="宋体" w:hAnsi="宋体" w:cs="Arial"/>
          <w:szCs w:val="21"/>
          <w:u w:val="single"/>
        </w:rPr>
      </w:pPr>
      <w:r>
        <w:rPr>
          <w:rFonts w:hint="eastAsia"/>
          <w:u w:val="single"/>
        </w:rPr>
        <w:t>八、备品、备件供应：卖方负责一并无偿提供原装的设备备品备件，并形成清单，清</w:t>
      </w:r>
      <w:r>
        <w:rPr>
          <w:rFonts w:hint="eastAsia" w:ascii="宋体" w:hAnsi="宋体" w:cs="Arial"/>
          <w:szCs w:val="21"/>
          <w:u w:val="single"/>
        </w:rPr>
        <w:t>单中需详细列出备品备件的型号、规格、数量、价格、供货周期等内容，清单作为本合同不可分割的组成部分，备品备件品牌需经买方确认，并不得以非约定品牌及非原装的产品替代。</w:t>
      </w:r>
    </w:p>
    <w:p>
      <w:pPr>
        <w:spacing w:line="360" w:lineRule="auto"/>
        <w:rPr>
          <w:rFonts w:hint="eastAsia" w:ascii="宋体" w:hAnsi="宋体" w:cs="Arial"/>
          <w:szCs w:val="21"/>
          <w:u w:val="single"/>
        </w:rPr>
      </w:pPr>
      <w:r>
        <w:rPr>
          <w:rFonts w:hint="eastAsia"/>
          <w:b/>
          <w:bCs/>
        </w:rPr>
        <w:t>九、</w:t>
      </w:r>
      <w:r>
        <w:rPr>
          <w:b/>
          <w:bCs/>
        </w:rPr>
        <w:t xml:space="preserve"> </w:t>
      </w:r>
      <w:r>
        <w:rPr>
          <w:rFonts w:hint="eastAsia"/>
          <w:b/>
          <w:bCs/>
        </w:rPr>
        <w:t>结算方式及期限：</w:t>
      </w:r>
      <w:r>
        <w:rPr>
          <w:rFonts w:hint="eastAsia" w:ascii="宋体" w:hAnsi="宋体" w:cs="Arial"/>
          <w:szCs w:val="21"/>
          <w:u w:val="single"/>
        </w:rPr>
        <w:t>卖方先提供与预付款等额的银行保函（有效期至货到后xx），买方即时支付总货款的20%</w:t>
      </w:r>
      <w:r>
        <w:rPr>
          <w:rFonts w:hint="eastAsia" w:ascii="宋体" w:hAnsi="宋体" w:cs="Arial"/>
          <w:szCs w:val="21"/>
          <w:u w:val="single"/>
        </w:rPr>
        <w:t>做为预付款，卖方交货期内发货至买方指定地点，货到后买方在设备安装调试验收合格后再付总货款的70%</w:t>
      </w:r>
      <w:r>
        <w:rPr>
          <w:rFonts w:hint="eastAsia" w:ascii="宋体" w:hAnsi="宋体" w:cs="Arial"/>
          <w:szCs w:val="21"/>
          <w:u w:val="single"/>
        </w:rPr>
        <w:t>，设备自验收合格之日起满贰年后付总货款的10%</w:t>
      </w:r>
      <w:r>
        <w:rPr>
          <w:rFonts w:hint="eastAsia" w:ascii="宋体" w:hAnsi="宋体" w:cs="Arial"/>
          <w:szCs w:val="21"/>
          <w:u w:val="single"/>
        </w:rPr>
        <w:t xml:space="preserve">。卖方在发货时同时提供全额增值税发票（13%）。                             </w:t>
      </w:r>
    </w:p>
    <w:p>
      <w:pPr>
        <w:spacing w:line="360" w:lineRule="auto"/>
        <w:rPr>
          <w:rFonts w:hint="eastAsia" w:ascii="宋体" w:hAnsi="宋体" w:cs="Arial"/>
          <w:szCs w:val="21"/>
          <w:u w:val="single"/>
        </w:rPr>
      </w:pPr>
      <w:r>
        <w:rPr>
          <w:rFonts w:hint="eastAsia" w:ascii="宋体" w:hAnsi="宋体" w:cs="Arial"/>
          <w:szCs w:val="21"/>
          <w:u w:val="single"/>
        </w:rPr>
        <w:t>十、 产品的保修期及售后服务：自安装验收合格之日起计算，质量保证期为贰年。质量保证期内卖方免费维修，相同质量问题出现三次的，涉及到的零配件免费更换，并赔偿因此给买方造成的损失。产品终生维修，质量保证期外只收取成本费用。卖方接到报修信息24小时内到买方现场处理。</w:t>
      </w:r>
    </w:p>
    <w:p>
      <w:pPr>
        <w:spacing w:line="360" w:lineRule="auto"/>
        <w:rPr>
          <w:rFonts w:hint="eastAsia" w:ascii="宋体" w:hAnsi="宋体" w:cs="Arial"/>
          <w:szCs w:val="21"/>
          <w:u w:val="single"/>
        </w:rPr>
      </w:pPr>
      <w:r>
        <w:rPr>
          <w:rFonts w:hint="eastAsia" w:ascii="宋体" w:hAnsi="宋体" w:cs="Arial"/>
          <w:szCs w:val="21"/>
          <w:u w:val="single"/>
        </w:rPr>
        <w:t xml:space="preserve">十一、 违约责任：1、每延期一天交货，卖方按合同总金额的0.5%承担违约金，延期交货超过 </w:t>
      </w:r>
      <w:r>
        <w:rPr>
          <w:rFonts w:hint="eastAsia" w:ascii="宋体" w:hAnsi="宋体" w:cs="Arial"/>
          <w:szCs w:val="21"/>
          <w:u w:val="single"/>
          <w:lang w:val="en-US" w:eastAsia="zh-CN"/>
        </w:rPr>
        <w:t>7</w:t>
      </w:r>
      <w:r>
        <w:rPr>
          <w:rFonts w:hint="eastAsia" w:ascii="宋体" w:hAnsi="宋体" w:cs="Arial"/>
          <w:szCs w:val="21"/>
          <w:u w:val="single"/>
        </w:rPr>
        <w:t>天的，买方有权解除合同，并要求卖方承担由此造成的一切损失。2、现场调试从</w:t>
      </w:r>
      <w:r>
        <w:rPr>
          <w:rFonts w:hint="eastAsia" w:ascii="宋体" w:hAnsi="宋体" w:cs="Arial"/>
          <w:szCs w:val="21"/>
          <w:u w:val="single"/>
          <w:lang w:val="en-US" w:eastAsia="zh-CN"/>
        </w:rPr>
        <w:t>设备进场后立即</w:t>
      </w:r>
      <w:r>
        <w:rPr>
          <w:rFonts w:hint="eastAsia" w:ascii="宋体" w:hAnsi="宋体" w:cs="Arial"/>
          <w:szCs w:val="21"/>
          <w:u w:val="single"/>
        </w:rPr>
        <w:t xml:space="preserve"> 开始，时间</w:t>
      </w:r>
      <w:r>
        <w:rPr>
          <w:rFonts w:hint="eastAsia" w:ascii="宋体" w:hAnsi="宋体" w:cs="Arial"/>
          <w:szCs w:val="21"/>
          <w:u w:val="single"/>
          <w:lang w:val="en-US" w:eastAsia="zh-CN"/>
        </w:rPr>
        <w:t>需在约定总交货期内完成</w:t>
      </w:r>
      <w:r>
        <w:rPr>
          <w:rFonts w:hint="eastAsia" w:ascii="宋体" w:hAnsi="宋体" w:cs="Arial"/>
          <w:szCs w:val="21"/>
          <w:u w:val="single"/>
        </w:rPr>
        <w:t>，每延期一天，卖方按合同总金额的0.5%承担违约金，调试时间超过</w:t>
      </w:r>
      <w:r>
        <w:rPr>
          <w:rFonts w:hint="eastAsia" w:ascii="宋体" w:hAnsi="宋体" w:cs="Arial"/>
          <w:szCs w:val="21"/>
          <w:u w:val="single"/>
          <w:lang w:val="en-US" w:eastAsia="zh-CN"/>
        </w:rPr>
        <w:t>3</w:t>
      </w:r>
      <w:r>
        <w:rPr>
          <w:rFonts w:hint="eastAsia" w:ascii="宋体" w:hAnsi="宋体" w:cs="Arial"/>
          <w:szCs w:val="21"/>
          <w:u w:val="single"/>
        </w:rPr>
        <w:t xml:space="preserve">天未完成的，或者调试的设备不能制造出合格产品的（视同设备性能不能满足要求，使得买方不能实现合同目的），买方有权解除合同，并要求卖方承担由此造成的一切损失。3、买方指定品牌的配套件和备品备件，卖方若未按要求提供，一旦买方发现，卖方应负责更换，并按合同总金额的10%承担违约金。4、卖方延期提供技术资料的，每延期一天，卖方按合同总金额的0.5%承担违约金，延期提供技术资料超过 </w:t>
      </w:r>
      <w:r>
        <w:rPr>
          <w:rFonts w:hint="eastAsia" w:ascii="宋体" w:hAnsi="宋体" w:cs="Arial"/>
          <w:szCs w:val="21"/>
          <w:u w:val="single"/>
          <w:lang w:val="en-US" w:eastAsia="zh-CN"/>
        </w:rPr>
        <w:t>5</w:t>
      </w:r>
      <w:r>
        <w:rPr>
          <w:rFonts w:hint="eastAsia" w:ascii="宋体" w:hAnsi="宋体" w:cs="Arial"/>
          <w:szCs w:val="21"/>
          <w:u w:val="single"/>
        </w:rPr>
        <w:t>天的， 买方有权解除合同，并要求卖方承担由此造成的一切损失。 5、因卖方原因而导致本合同解除的，卖方按本合同总金额20%向买方承担违约金，并赔偿买方一切损失。</w:t>
      </w:r>
    </w:p>
    <w:p>
      <w:pPr>
        <w:spacing w:line="360" w:lineRule="auto"/>
        <w:rPr>
          <w:b/>
          <w:bCs/>
        </w:rPr>
      </w:pPr>
      <w:r>
        <w:rPr>
          <w:rFonts w:hint="eastAsia"/>
          <w:b/>
          <w:bCs/>
        </w:rPr>
        <w:t>十二、</w:t>
      </w:r>
      <w:r>
        <w:rPr>
          <w:b/>
          <w:bCs/>
        </w:rPr>
        <w:t xml:space="preserve"> </w:t>
      </w:r>
      <w:r>
        <w:rPr>
          <w:rFonts w:hint="eastAsia"/>
          <w:b/>
          <w:bCs/>
        </w:rPr>
        <w:t>解决合同纠纷的方式：本合同在履行过程中发生争议，由当事人双方协商解决。协商不成，当事人双方同意向买方所在地人民法院起诉。</w:t>
      </w:r>
    </w:p>
    <w:p>
      <w:pPr>
        <w:spacing w:line="360" w:lineRule="auto"/>
        <w:rPr>
          <w:rFonts w:ascii="宋体" w:hAnsi="宋体" w:cs="Arial"/>
        </w:rPr>
      </w:pPr>
      <w:r>
        <w:rPr>
          <w:rFonts w:hint="eastAsia"/>
          <w:b/>
          <w:bCs/>
        </w:rPr>
        <w:t>十三、</w:t>
      </w:r>
      <w:r>
        <w:rPr>
          <w:b/>
          <w:bCs/>
        </w:rPr>
        <w:t xml:space="preserve"> </w:t>
      </w:r>
      <w:r>
        <w:rPr>
          <w:rFonts w:hint="eastAsia"/>
          <w:b/>
          <w:bCs/>
        </w:rPr>
        <w:t>其它约定事项：</w:t>
      </w:r>
      <w:r>
        <w:rPr>
          <w:rFonts w:hint="eastAsia"/>
          <w:u w:val="single"/>
        </w:rPr>
        <w:t>1、预付款到账后合同生效。2、卖方负责指导安装、调试。3、卖方对在买方现场卖方人员的安全负责，负责对买方人员培训及承担相应费用。4、卖方在生产制造过程中，买方有权进行监造，食宿费由卖方承担。5</w:t>
      </w:r>
      <w:r>
        <w:rPr>
          <w:rFonts w:hint="eastAsia"/>
          <w:u w:val="single"/>
          <w:lang w:val="en-US" w:eastAsia="zh-CN"/>
        </w:rPr>
        <w:t>a</w:t>
      </w:r>
      <w:r>
        <w:rPr>
          <w:rFonts w:hint="eastAsia"/>
          <w:u w:val="single"/>
        </w:rPr>
        <w:t>、如果交货的设备性能达不到协议要求，买方有权解除合同，卖方应无条件退还货款，按</w:t>
      </w:r>
      <w:r>
        <w:rPr>
          <w:rFonts w:hint="eastAsia" w:ascii="宋体" w:hAnsi="宋体" w:cs="Arial"/>
          <w:szCs w:val="21"/>
          <w:u w:val="single"/>
        </w:rPr>
        <w:t>合同</w:t>
      </w:r>
      <w:r>
        <w:rPr>
          <w:rFonts w:ascii="宋体" w:hAnsi="宋体" w:cs="Arial"/>
          <w:szCs w:val="21"/>
          <w:u w:val="single"/>
        </w:rPr>
        <w:t>总</w:t>
      </w:r>
      <w:r>
        <w:rPr>
          <w:rFonts w:hint="eastAsia" w:ascii="宋体" w:hAnsi="宋体" w:cs="Arial"/>
          <w:szCs w:val="21"/>
          <w:u w:val="single"/>
        </w:rPr>
        <w:t>额</w:t>
      </w:r>
      <w:r>
        <w:rPr>
          <w:rFonts w:ascii="宋体" w:hAnsi="宋体" w:cs="Arial"/>
          <w:szCs w:val="21"/>
          <w:u w:val="single"/>
        </w:rPr>
        <w:t>的百分之</w:t>
      </w:r>
      <w:r>
        <w:rPr>
          <w:rFonts w:hint="eastAsia" w:ascii="宋体" w:hAnsi="宋体" w:cs="Arial"/>
          <w:szCs w:val="21"/>
          <w:u w:val="single"/>
        </w:rPr>
        <w:t>二十</w:t>
      </w:r>
      <w:r>
        <w:rPr>
          <w:rFonts w:ascii="宋体" w:hAnsi="宋体" w:cs="Arial"/>
          <w:szCs w:val="21"/>
          <w:u w:val="single"/>
        </w:rPr>
        <w:t>(</w:t>
      </w:r>
      <w:r>
        <w:rPr>
          <w:rFonts w:hint="eastAsia" w:ascii="宋体" w:hAnsi="宋体"/>
          <w:szCs w:val="21"/>
          <w:u w:val="single"/>
        </w:rPr>
        <w:t>20%</w:t>
      </w:r>
      <w:r>
        <w:rPr>
          <w:rFonts w:ascii="宋体" w:hAnsi="宋体" w:cs="Arial"/>
          <w:szCs w:val="21"/>
          <w:u w:val="single"/>
        </w:rPr>
        <w:t>)</w:t>
      </w:r>
      <w:r>
        <w:rPr>
          <w:rFonts w:hint="eastAsia" w:ascii="宋体" w:hAnsi="宋体" w:cs="Arial"/>
          <w:szCs w:val="21"/>
          <w:u w:val="single"/>
        </w:rPr>
        <w:t>向买方承担违约金，</w:t>
      </w:r>
      <w:r>
        <w:rPr>
          <w:rFonts w:hint="eastAsia"/>
          <w:u w:val="single"/>
        </w:rPr>
        <w:t>并赔偿</w:t>
      </w:r>
      <w:r>
        <w:rPr>
          <w:rFonts w:hint="eastAsia" w:ascii="宋体" w:hAnsi="宋体" w:cs="Arial"/>
          <w:szCs w:val="21"/>
          <w:u w:val="single"/>
        </w:rPr>
        <w:t>买方</w:t>
      </w:r>
      <w:r>
        <w:rPr>
          <w:rFonts w:hint="eastAsia"/>
          <w:u w:val="single"/>
        </w:rPr>
        <w:t>因此而造成的一切损失。6、</w:t>
      </w:r>
      <w:r>
        <w:rPr>
          <w:rFonts w:hint="eastAsia"/>
          <w:b/>
          <w:bCs/>
          <w:u w:val="single"/>
        </w:rPr>
        <w:t>卖方必须保证现场安装调试及售后服务等人员除具备满足项目所需的技能、资质等职业技能证书外，还需缴纳社会保险及意外伤害险，若卖方达不到上述要求且发生意外或造成损失时，一切赔偿由卖方承担，并按合同总额的百分之五十（50%）向买方承担处罚金。</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u w:val="single"/>
        </w:rPr>
      </w:pPr>
      <w:r>
        <w:rPr>
          <w:rFonts w:hint="eastAsia"/>
          <w:u w:val="single"/>
        </w:rPr>
        <w:t>6、本合同</w:t>
      </w:r>
      <w:r>
        <w:rPr>
          <w:rFonts w:hint="eastAsia" w:ascii="宋体" w:hAnsi="宋体" w:eastAsia="宋体" w:cs="宋体"/>
          <w:sz w:val="21"/>
          <w:szCs w:val="21"/>
          <w:u w:val="single"/>
        </w:rPr>
        <w:t>肆份，买方执</w:t>
      </w:r>
      <w:r>
        <w:rPr>
          <w:rFonts w:hint="eastAsia" w:ascii="宋体" w:hAnsi="宋体" w:eastAsia="宋体" w:cs="宋体"/>
          <w:sz w:val="21"/>
          <w:szCs w:val="21"/>
          <w:u w:val="single"/>
          <w:lang w:val="en-US" w:eastAsia="zh-CN"/>
        </w:rPr>
        <w:t>贰</w:t>
      </w:r>
      <w:r>
        <w:rPr>
          <w:rFonts w:hint="eastAsia" w:ascii="宋体" w:hAnsi="宋体" w:eastAsia="宋体" w:cs="宋体"/>
          <w:sz w:val="21"/>
          <w:szCs w:val="21"/>
          <w:u w:val="single"/>
        </w:rPr>
        <w:t>份，卖方执</w:t>
      </w:r>
      <w:r>
        <w:rPr>
          <w:rFonts w:hint="eastAsia" w:ascii="宋体" w:hAnsi="宋体" w:eastAsia="宋体" w:cs="宋体"/>
          <w:sz w:val="21"/>
          <w:szCs w:val="21"/>
          <w:u w:val="single"/>
          <w:lang w:val="en-US" w:eastAsia="zh-CN"/>
        </w:rPr>
        <w:t>贰</w:t>
      </w:r>
      <w:r>
        <w:rPr>
          <w:rFonts w:hint="eastAsia" w:ascii="宋体" w:hAnsi="宋体" w:eastAsia="宋体" w:cs="宋体"/>
          <w:sz w:val="21"/>
          <w:szCs w:val="21"/>
          <w:u w:val="single"/>
        </w:rPr>
        <w:t>份。</w:t>
      </w:r>
      <w:r>
        <w:rPr>
          <w:rFonts w:hint="eastAsia" w:ascii="宋体" w:hAnsi="宋体" w:eastAsia="宋体" w:cs="宋体"/>
          <w:sz w:val="21"/>
          <w:szCs w:val="21"/>
        </w:rPr>
        <w:t>自</w:t>
      </w:r>
      <w:r>
        <w:rPr>
          <w:rFonts w:hint="eastAsia" w:ascii="宋体" w:hAnsi="宋体" w:eastAsia="宋体" w:cs="宋体"/>
          <w:sz w:val="21"/>
          <w:szCs w:val="21"/>
          <w:u w:val="single"/>
        </w:rPr>
        <w:t>双方签字、盖章之日起生效，且传真件（回转件）与原件具有同等效力。</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b/>
          <w:bCs/>
          <w:sz w:val="21"/>
          <w:szCs w:val="21"/>
          <w:u w:val="none"/>
          <w:lang w:val="en-US" w:eastAsia="zh-CN"/>
        </w:rPr>
        <w:t>十五</w:t>
      </w:r>
      <w:r>
        <w:rPr>
          <w:rFonts w:hint="eastAsia" w:ascii="宋体" w:hAnsi="宋体" w:eastAsia="宋体" w:cs="宋体"/>
          <w:sz w:val="21"/>
          <w:szCs w:val="21"/>
        </w:rPr>
        <w:t>、合同原件及邮寄方式为邮寄联系人：</w:t>
      </w:r>
      <w:r>
        <w:rPr>
          <w:rFonts w:hint="eastAsia" w:ascii="宋体" w:hAnsi="宋体" w:eastAsia="宋体" w:cs="宋体"/>
          <w:sz w:val="21"/>
          <w:szCs w:val="21"/>
          <w:u w:val="single"/>
          <w:lang w:val="en-US" w:eastAsia="zh-CN"/>
        </w:rPr>
        <w:t>唐磊</w:t>
      </w:r>
      <w:r>
        <w:rPr>
          <w:rFonts w:hint="eastAsia" w:ascii="宋体" w:hAnsi="宋体" w:eastAsia="宋体" w:cs="宋体"/>
          <w:sz w:val="21"/>
          <w:szCs w:val="21"/>
        </w:rPr>
        <w:t>，邮寄联系人电话</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18260688425</w:t>
      </w:r>
      <w:r>
        <w:rPr>
          <w:rFonts w:hint="eastAsia" w:ascii="宋体" w:hAnsi="宋体" w:eastAsia="宋体" w:cs="宋体"/>
          <w:sz w:val="21"/>
          <w:szCs w:val="21"/>
        </w:rPr>
        <w:t>，</w:t>
      </w:r>
      <w:r>
        <w:rPr>
          <w:rFonts w:hint="eastAsia" w:ascii="宋体" w:hAnsi="宋体" w:eastAsia="宋体" w:cs="宋体"/>
          <w:kern w:val="2"/>
          <w:sz w:val="21"/>
          <w:szCs w:val="21"/>
          <w:lang w:val="en-US" w:eastAsia="zh-CN" w:bidi="ar-SA"/>
        </w:rPr>
        <w:t>邮寄地址</w:t>
      </w:r>
      <w:r>
        <w:rPr>
          <w:rFonts w:hint="eastAsia" w:ascii="宋体" w:hAnsi="宋体" w:eastAsia="宋体" w:cs="宋体"/>
          <w:sz w:val="21"/>
          <w:szCs w:val="21"/>
        </w:rPr>
        <w:t>：</w:t>
      </w:r>
      <w:r>
        <w:rPr>
          <w:rFonts w:hint="eastAsia" w:ascii="宋体" w:hAnsi="宋体" w:eastAsia="宋体" w:cs="宋体"/>
          <w:color w:val="000000"/>
          <w:sz w:val="21"/>
          <w:szCs w:val="21"/>
          <w:u w:val="single"/>
        </w:rPr>
        <w:t>宝应县氾水镇工业集中区</w:t>
      </w:r>
      <w:r>
        <w:rPr>
          <w:rFonts w:hint="eastAsia" w:ascii="宋体" w:hAnsi="宋体" w:eastAsia="宋体" w:cs="宋体"/>
          <w:sz w:val="21"/>
          <w:szCs w:val="21"/>
        </w:rPr>
        <w:t>。</w:t>
      </w:r>
    </w:p>
    <w:p>
      <w:pPr>
        <w:spacing w:line="360" w:lineRule="auto"/>
      </w:pPr>
    </w:p>
    <w:tbl>
      <w:tblPr>
        <w:tblStyle w:val="40"/>
        <w:tblW w:w="8647" w:type="dxa"/>
        <w:tblCellSpacing w:w="0" w:type="dxa"/>
        <w:tblInd w:w="120" w:type="dxa"/>
        <w:tblBorders>
          <w:top w:val="outset" w:color="999999" w:sz="6" w:space="0"/>
          <w:left w:val="outset" w:color="999999" w:sz="6" w:space="0"/>
          <w:bottom w:val="outset" w:color="999999" w:sz="6" w:space="0"/>
          <w:right w:val="outset" w:color="999999" w:sz="6" w:space="0"/>
          <w:insideH w:val="none" w:color="auto" w:sz="0" w:space="0"/>
          <w:insideV w:val="none" w:color="auto" w:sz="0" w:space="0"/>
        </w:tblBorders>
        <w:tblLayout w:type="fixed"/>
        <w:tblCellMar>
          <w:top w:w="105" w:type="dxa"/>
          <w:left w:w="105" w:type="dxa"/>
          <w:bottom w:w="105" w:type="dxa"/>
          <w:right w:w="105" w:type="dxa"/>
        </w:tblCellMar>
      </w:tblPr>
      <w:tblGrid>
        <w:gridCol w:w="4536"/>
        <w:gridCol w:w="4111"/>
      </w:tblGrid>
      <w:tr>
        <w:tblPrEx>
          <w:tblBorders>
            <w:top w:val="outset" w:color="999999" w:sz="6" w:space="0"/>
            <w:left w:val="outset" w:color="999999" w:sz="6" w:space="0"/>
            <w:bottom w:val="outset" w:color="999999" w:sz="6" w:space="0"/>
            <w:right w:val="outset" w:color="999999" w:sz="6" w:space="0"/>
            <w:insideH w:val="none" w:color="auto" w:sz="0" w:space="0"/>
            <w:insideV w:val="none" w:color="auto" w:sz="0" w:space="0"/>
          </w:tblBorders>
          <w:tblLayout w:type="fixed"/>
          <w:tblCellMar>
            <w:top w:w="105" w:type="dxa"/>
            <w:left w:w="105" w:type="dxa"/>
            <w:bottom w:w="105" w:type="dxa"/>
            <w:right w:w="105" w:type="dxa"/>
          </w:tblCellMar>
        </w:tblPrEx>
        <w:trPr>
          <w:trHeight w:val="316" w:hRule="atLeast"/>
          <w:tblCellSpacing w:w="0" w:type="dxa"/>
        </w:trPr>
        <w:tc>
          <w:tcPr>
            <w:tcW w:w="4536" w:type="dxa"/>
            <w:tcBorders>
              <w:top w:val="outset" w:color="999999" w:sz="6" w:space="0"/>
              <w:left w:val="outset" w:color="999999" w:sz="6" w:space="0"/>
              <w:bottom w:val="outset" w:color="999999" w:sz="6" w:space="0"/>
              <w:right w:val="outset" w:color="999999" w:sz="6" w:space="0"/>
            </w:tcBorders>
          </w:tcPr>
          <w:p>
            <w:pPr>
              <w:spacing w:line="360" w:lineRule="auto"/>
              <w:rPr>
                <w:b/>
                <w:bCs/>
              </w:rPr>
            </w:pPr>
            <w:r>
              <w:rPr>
                <w:rFonts w:hint="eastAsia"/>
                <w:b/>
                <w:bCs/>
              </w:rPr>
              <w:t>买方：</w:t>
            </w:r>
          </w:p>
          <w:p>
            <w:pPr>
              <w:spacing w:line="360" w:lineRule="auto"/>
              <w:rPr>
                <w:b/>
                <w:bCs/>
              </w:rPr>
            </w:pPr>
            <w:r>
              <w:rPr>
                <w:rFonts w:hint="eastAsia"/>
                <w:b/>
                <w:bCs/>
              </w:rPr>
              <w:t>单位名称（章）</w:t>
            </w:r>
          </w:p>
          <w:p>
            <w:pPr>
              <w:spacing w:line="360" w:lineRule="auto"/>
              <w:rPr>
                <w:bCs/>
              </w:rPr>
            </w:pPr>
            <w:r>
              <w:rPr>
                <w:rFonts w:hint="eastAsia"/>
                <w:b/>
                <w:bCs/>
              </w:rPr>
              <w:t>单位地址：</w:t>
            </w:r>
            <w:r>
              <w:rPr>
                <w:bCs/>
              </w:rPr>
              <w:t xml:space="preserve"> </w:t>
            </w:r>
          </w:p>
          <w:p>
            <w:pPr>
              <w:spacing w:line="360" w:lineRule="auto"/>
              <w:rPr>
                <w:b/>
                <w:bCs/>
              </w:rPr>
            </w:pPr>
            <w:r>
              <w:rPr>
                <w:rFonts w:hint="eastAsia"/>
                <w:b/>
                <w:bCs/>
              </w:rPr>
              <w:t>法定代表人：        委托代理人：</w:t>
            </w:r>
          </w:p>
          <w:p>
            <w:pPr>
              <w:spacing w:line="360" w:lineRule="auto"/>
              <w:rPr>
                <w:bCs/>
              </w:rPr>
            </w:pPr>
            <w:r>
              <w:rPr>
                <w:rFonts w:hint="eastAsia"/>
                <w:b/>
                <w:bCs/>
              </w:rPr>
              <w:t>电话：</w:t>
            </w:r>
            <w:r>
              <w:rPr>
                <w:rFonts w:hint="eastAsia"/>
                <w:bCs/>
              </w:rPr>
              <w:t xml:space="preserve"> </w:t>
            </w:r>
          </w:p>
          <w:p>
            <w:pPr>
              <w:spacing w:line="360" w:lineRule="auto"/>
              <w:rPr>
                <w:bCs/>
              </w:rPr>
            </w:pPr>
            <w:r>
              <w:rPr>
                <w:rFonts w:hint="eastAsia"/>
                <w:b/>
                <w:bCs/>
              </w:rPr>
              <w:t>税号：</w:t>
            </w:r>
          </w:p>
          <w:p>
            <w:pPr>
              <w:spacing w:line="360" w:lineRule="auto"/>
              <w:rPr>
                <w:bCs/>
              </w:rPr>
            </w:pPr>
            <w:r>
              <w:rPr>
                <w:rFonts w:hint="eastAsia"/>
                <w:b/>
                <w:bCs/>
              </w:rPr>
              <w:t>开户银行：</w:t>
            </w:r>
            <w:r>
              <w:rPr>
                <w:rFonts w:hint="eastAsia"/>
                <w:bCs/>
              </w:rPr>
              <w:t xml:space="preserve"> </w:t>
            </w:r>
          </w:p>
          <w:p>
            <w:pPr>
              <w:spacing w:line="360" w:lineRule="auto"/>
              <w:rPr>
                <w:bCs/>
              </w:rPr>
            </w:pPr>
            <w:r>
              <w:rPr>
                <w:rFonts w:hint="eastAsia"/>
                <w:b/>
                <w:bCs/>
              </w:rPr>
              <w:t>账号：</w:t>
            </w:r>
            <w:r>
              <w:rPr>
                <w:rFonts w:hint="eastAsia"/>
                <w:bCs/>
              </w:rPr>
              <w:t xml:space="preserve"> </w:t>
            </w:r>
          </w:p>
          <w:p>
            <w:pPr>
              <w:spacing w:line="360" w:lineRule="auto"/>
              <w:rPr>
                <w:b/>
                <w:bCs/>
              </w:rPr>
            </w:pPr>
            <w:r>
              <w:rPr>
                <w:rFonts w:hint="eastAsia"/>
                <w:b/>
                <w:bCs/>
              </w:rPr>
              <w:t>邮政编码</w:t>
            </w:r>
            <w:r>
              <w:rPr>
                <w:b/>
                <w:bCs/>
              </w:rPr>
              <w:t xml:space="preserve"> </w:t>
            </w:r>
            <w:r>
              <w:rPr>
                <w:rFonts w:hint="eastAsia"/>
                <w:b/>
                <w:bCs/>
              </w:rPr>
              <w:t>：</w:t>
            </w:r>
            <w:r>
              <w:t xml:space="preserve"> </w:t>
            </w:r>
          </w:p>
        </w:tc>
        <w:tc>
          <w:tcPr>
            <w:tcW w:w="4111" w:type="dxa"/>
            <w:tcBorders>
              <w:top w:val="outset" w:color="999999" w:sz="6" w:space="0"/>
              <w:left w:val="outset" w:color="999999" w:sz="6" w:space="0"/>
              <w:bottom w:val="outset" w:color="999999" w:sz="6" w:space="0"/>
              <w:right w:val="outset" w:color="999999" w:sz="6" w:space="0"/>
            </w:tcBorders>
          </w:tcPr>
          <w:p>
            <w:pPr>
              <w:spacing w:line="360" w:lineRule="auto"/>
              <w:rPr>
                <w:b/>
                <w:bCs/>
              </w:rPr>
            </w:pPr>
            <w:r>
              <w:rPr>
                <w:rFonts w:hint="eastAsia"/>
                <w:b/>
                <w:bCs/>
              </w:rPr>
              <w:t>卖方：</w:t>
            </w:r>
            <w:r>
              <w:rPr>
                <w:rFonts w:hint="eastAsia"/>
                <w:bCs/>
              </w:rPr>
              <w:t xml:space="preserve"> </w:t>
            </w:r>
          </w:p>
          <w:p>
            <w:pPr>
              <w:spacing w:line="360" w:lineRule="auto"/>
              <w:rPr>
                <w:b/>
                <w:bCs/>
              </w:rPr>
            </w:pPr>
            <w:r>
              <w:rPr>
                <w:rFonts w:hint="eastAsia"/>
                <w:b/>
                <w:bCs/>
              </w:rPr>
              <w:t>单位名称（章）</w:t>
            </w:r>
          </w:p>
          <w:p>
            <w:pPr>
              <w:spacing w:line="360" w:lineRule="auto"/>
              <w:rPr>
                <w:bCs/>
              </w:rPr>
            </w:pPr>
            <w:r>
              <w:rPr>
                <w:rFonts w:hint="eastAsia"/>
                <w:b/>
                <w:bCs/>
              </w:rPr>
              <w:t>单位地址：</w:t>
            </w:r>
            <w:r>
              <w:rPr>
                <w:bCs/>
              </w:rPr>
              <w:t xml:space="preserve"> </w:t>
            </w:r>
          </w:p>
          <w:p>
            <w:pPr>
              <w:spacing w:line="360" w:lineRule="auto"/>
              <w:rPr>
                <w:b/>
                <w:bCs/>
              </w:rPr>
            </w:pPr>
            <w:r>
              <w:rPr>
                <w:rFonts w:hint="eastAsia"/>
                <w:b/>
                <w:bCs/>
              </w:rPr>
              <w:t>法定代表人：        委托代理人：</w:t>
            </w:r>
          </w:p>
          <w:p>
            <w:pPr>
              <w:spacing w:line="360" w:lineRule="auto"/>
              <w:rPr>
                <w:bCs/>
              </w:rPr>
            </w:pPr>
            <w:r>
              <w:rPr>
                <w:rFonts w:hint="eastAsia"/>
                <w:b/>
                <w:bCs/>
              </w:rPr>
              <w:t>电话：</w:t>
            </w:r>
          </w:p>
          <w:p>
            <w:pPr>
              <w:spacing w:line="360" w:lineRule="auto"/>
              <w:rPr>
                <w:bCs/>
              </w:rPr>
            </w:pPr>
            <w:r>
              <w:rPr>
                <w:rFonts w:hint="eastAsia"/>
                <w:b/>
                <w:bCs/>
              </w:rPr>
              <w:t>税号：</w:t>
            </w:r>
          </w:p>
          <w:p>
            <w:pPr>
              <w:spacing w:line="360" w:lineRule="auto"/>
              <w:rPr>
                <w:bCs/>
              </w:rPr>
            </w:pPr>
            <w:r>
              <w:rPr>
                <w:rFonts w:hint="eastAsia"/>
                <w:b/>
                <w:bCs/>
              </w:rPr>
              <w:t>开户银行：</w:t>
            </w:r>
            <w:r>
              <w:rPr>
                <w:rFonts w:hint="eastAsia"/>
                <w:bCs/>
              </w:rPr>
              <w:t xml:space="preserve"> </w:t>
            </w:r>
          </w:p>
          <w:p>
            <w:pPr>
              <w:spacing w:line="360" w:lineRule="auto"/>
              <w:rPr>
                <w:bCs/>
              </w:rPr>
            </w:pPr>
            <w:r>
              <w:rPr>
                <w:rFonts w:hint="eastAsia"/>
                <w:b/>
                <w:bCs/>
              </w:rPr>
              <w:t>账号：</w:t>
            </w:r>
          </w:p>
          <w:p>
            <w:pPr>
              <w:spacing w:line="360" w:lineRule="auto"/>
            </w:pPr>
            <w:r>
              <w:rPr>
                <w:rFonts w:hint="eastAsia"/>
                <w:b/>
                <w:bCs/>
              </w:rPr>
              <w:t>邮政编码</w:t>
            </w:r>
            <w:r>
              <w:rPr>
                <w:b/>
                <w:bCs/>
              </w:rPr>
              <w:t xml:space="preserve"> </w:t>
            </w:r>
            <w:r>
              <w:rPr>
                <w:rFonts w:hint="eastAsia"/>
                <w:b/>
                <w:bCs/>
              </w:rPr>
              <w:t>：</w:t>
            </w:r>
            <w:r>
              <w:t xml:space="preserve"> </w:t>
            </w:r>
          </w:p>
        </w:tc>
      </w:tr>
    </w:tbl>
    <w:p>
      <w:pPr>
        <w:spacing w:line="360" w:lineRule="auto"/>
        <w:jc w:val="center"/>
        <w:rPr>
          <w:rFonts w:ascii="宋体" w:hAnsi="宋体"/>
          <w:szCs w:val="21"/>
        </w:rPr>
      </w:pPr>
    </w:p>
    <w:p>
      <w:pPr>
        <w:spacing w:line="360" w:lineRule="auto"/>
        <w:jc w:val="center"/>
        <w:rPr>
          <w:rFonts w:ascii="黑体" w:hAnsi="宋体" w:eastAsia="黑体" w:cs="宋体"/>
          <w:b/>
          <w:sz w:val="30"/>
          <w:szCs w:val="30"/>
        </w:rPr>
      </w:pPr>
      <w:r>
        <w:rPr>
          <w:rFonts w:hint="eastAsia" w:ascii="宋体" w:hAnsi="宋体"/>
          <w:szCs w:val="21"/>
        </w:rPr>
        <w:t>说明：以上条款，若与买卖双</w:t>
      </w:r>
      <w:r>
        <w:rPr>
          <w:rFonts w:hint="eastAsia" w:ascii="宋体" w:hAnsi="宋体"/>
          <w:szCs w:val="21"/>
          <w:lang w:val="en-US" w:eastAsia="zh-CN"/>
        </w:rPr>
        <w:t>a</w:t>
      </w:r>
      <w:r>
        <w:rPr>
          <w:rFonts w:hint="eastAsia" w:ascii="宋体" w:hAnsi="宋体"/>
          <w:szCs w:val="21"/>
        </w:rPr>
        <w:t>方签订的实际合同相矛盾的，以实际合同为准。</w:t>
      </w:r>
      <w:r>
        <w:rPr>
          <w:rFonts w:ascii="黑体" w:hAnsi="宋体" w:eastAsia="黑体" w:cs="宋体"/>
          <w:b/>
          <w:sz w:val="30"/>
          <w:szCs w:val="30"/>
        </w:rPr>
        <w:br w:type="page"/>
      </w:r>
      <w:r>
        <w:rPr>
          <w:rFonts w:hint="eastAsia" w:ascii="黑体" w:hAnsi="宋体" w:eastAsia="黑体" w:cs="宋体"/>
          <w:b/>
          <w:sz w:val="30"/>
          <w:szCs w:val="30"/>
        </w:rPr>
        <w:t>第六章附件</w:t>
      </w:r>
    </w:p>
    <w:p>
      <w:pPr>
        <w:spacing w:line="360" w:lineRule="auto"/>
        <w:jc w:val="center"/>
        <w:rPr>
          <w:b/>
          <w:color w:val="000000"/>
          <w:szCs w:val="21"/>
        </w:rPr>
      </w:pPr>
    </w:p>
    <w:p>
      <w:pPr>
        <w:spacing w:line="360" w:lineRule="auto"/>
        <w:jc w:val="center"/>
        <w:rPr>
          <w:color w:val="000000"/>
          <w:szCs w:val="21"/>
        </w:rPr>
      </w:pPr>
      <w:r>
        <w:rPr>
          <w:rFonts w:hint="eastAsia"/>
          <w:b/>
          <w:color w:val="000000"/>
          <w:szCs w:val="21"/>
        </w:rPr>
        <w:t>6.</w:t>
      </w:r>
      <w:r>
        <w:rPr>
          <w:b/>
          <w:color w:val="000000"/>
          <w:szCs w:val="21"/>
        </w:rPr>
        <w:t>1.</w:t>
      </w:r>
      <w:r>
        <w:rPr>
          <w:rFonts w:hint="eastAsia"/>
          <w:b/>
          <w:color w:val="000000"/>
          <w:szCs w:val="21"/>
        </w:rPr>
        <w:t>投标书</w:t>
      </w:r>
    </w:p>
    <w:p>
      <w:pPr>
        <w:spacing w:line="360" w:lineRule="auto"/>
        <w:rPr>
          <w:color w:val="000000"/>
          <w:szCs w:val="21"/>
          <w:u w:val="single"/>
        </w:rPr>
      </w:pPr>
      <w:r>
        <w:rPr>
          <w:rFonts w:hint="eastAsia"/>
          <w:color w:val="000000"/>
          <w:szCs w:val="21"/>
        </w:rPr>
        <w:t>致：</w:t>
      </w:r>
      <w:r>
        <w:rPr>
          <w:rFonts w:hint="eastAsia"/>
          <w:color w:val="000000"/>
          <w:szCs w:val="21"/>
          <w:u w:val="single"/>
        </w:rPr>
        <w:t>（招标单位）</w:t>
      </w:r>
    </w:p>
    <w:p>
      <w:pPr>
        <w:spacing w:line="360" w:lineRule="auto"/>
        <w:ind w:firstLine="560"/>
        <w:rPr>
          <w:color w:val="000000"/>
          <w:szCs w:val="21"/>
        </w:rPr>
      </w:pPr>
      <w:r>
        <w:rPr>
          <w:rFonts w:hint="eastAsia"/>
          <w:color w:val="000000"/>
          <w:szCs w:val="21"/>
        </w:rPr>
        <w:t>根据贵方为</w:t>
      </w:r>
      <w:r>
        <w:rPr>
          <w:rFonts w:hint="eastAsia"/>
          <w:color w:val="000000"/>
          <w:szCs w:val="21"/>
          <w:u w:val="single"/>
        </w:rPr>
        <w:t>（）</w:t>
      </w:r>
      <w:r>
        <w:rPr>
          <w:rFonts w:hint="eastAsia"/>
          <w:color w:val="000000"/>
          <w:szCs w:val="21"/>
        </w:rPr>
        <w:t>项目招标采购货物及服务的投标邀请，签字代表</w:t>
      </w:r>
      <w:r>
        <w:rPr>
          <w:rFonts w:hint="eastAsia"/>
          <w:color w:val="000000"/>
          <w:szCs w:val="21"/>
          <w:u w:val="single"/>
        </w:rPr>
        <w:t>（姓名、职务）</w:t>
      </w:r>
      <w:r>
        <w:rPr>
          <w:rFonts w:hint="eastAsia"/>
          <w:color w:val="000000"/>
          <w:szCs w:val="21"/>
        </w:rPr>
        <w:t>经正式授权并代表投标人</w:t>
      </w:r>
      <w:r>
        <w:rPr>
          <w:rFonts w:hint="eastAsia"/>
          <w:color w:val="000000"/>
          <w:szCs w:val="21"/>
          <w:u w:val="single"/>
        </w:rPr>
        <w:t>（投标人名称、地址）</w:t>
      </w:r>
      <w:r>
        <w:rPr>
          <w:rFonts w:hint="eastAsia"/>
          <w:color w:val="000000"/>
          <w:szCs w:val="21"/>
        </w:rPr>
        <w:t>提交下述文件正本一份及副本</w:t>
      </w:r>
      <w:r>
        <w:rPr>
          <w:rFonts w:hint="eastAsia"/>
          <w:color w:val="000000"/>
          <w:szCs w:val="21"/>
          <w:u w:val="single"/>
        </w:rPr>
        <w:t>一</w:t>
      </w:r>
      <w:r>
        <w:rPr>
          <w:rFonts w:hint="eastAsia"/>
          <w:color w:val="000000"/>
          <w:szCs w:val="21"/>
        </w:rPr>
        <w:t>份：</w:t>
      </w:r>
    </w:p>
    <w:p>
      <w:pPr>
        <w:numPr>
          <w:ilvl w:val="0"/>
          <w:numId w:val="2"/>
        </w:numPr>
        <w:spacing w:line="360" w:lineRule="auto"/>
        <w:rPr>
          <w:color w:val="000000"/>
          <w:szCs w:val="21"/>
        </w:rPr>
      </w:pPr>
      <w:r>
        <w:rPr>
          <w:rFonts w:hint="eastAsia"/>
          <w:color w:val="000000"/>
          <w:szCs w:val="21"/>
        </w:rPr>
        <w:t>投标一览表</w:t>
      </w:r>
    </w:p>
    <w:p>
      <w:pPr>
        <w:numPr>
          <w:ilvl w:val="0"/>
          <w:numId w:val="2"/>
        </w:numPr>
        <w:spacing w:line="360" w:lineRule="auto"/>
        <w:rPr>
          <w:color w:val="000000"/>
          <w:szCs w:val="21"/>
        </w:rPr>
      </w:pPr>
      <w:r>
        <w:rPr>
          <w:rFonts w:hint="eastAsia"/>
          <w:color w:val="000000"/>
          <w:szCs w:val="21"/>
        </w:rPr>
        <w:t>投标分项报价表</w:t>
      </w:r>
    </w:p>
    <w:p>
      <w:pPr>
        <w:numPr>
          <w:ilvl w:val="0"/>
          <w:numId w:val="2"/>
        </w:numPr>
        <w:spacing w:line="360" w:lineRule="auto"/>
        <w:rPr>
          <w:color w:val="000000"/>
          <w:szCs w:val="21"/>
        </w:rPr>
      </w:pPr>
      <w:r>
        <w:rPr>
          <w:rFonts w:hint="eastAsia"/>
          <w:color w:val="000000"/>
          <w:szCs w:val="21"/>
        </w:rPr>
        <w:t>设备说明一览表</w:t>
      </w:r>
    </w:p>
    <w:p>
      <w:pPr>
        <w:numPr>
          <w:ilvl w:val="0"/>
          <w:numId w:val="2"/>
        </w:numPr>
        <w:spacing w:line="360" w:lineRule="auto"/>
        <w:rPr>
          <w:color w:val="000000"/>
          <w:szCs w:val="21"/>
        </w:rPr>
      </w:pPr>
      <w:r>
        <w:rPr>
          <w:rFonts w:hint="eastAsia"/>
          <w:color w:val="000000"/>
          <w:szCs w:val="21"/>
        </w:rPr>
        <w:t>技术规格偏离表</w:t>
      </w:r>
    </w:p>
    <w:p>
      <w:pPr>
        <w:numPr>
          <w:ilvl w:val="0"/>
          <w:numId w:val="2"/>
        </w:numPr>
        <w:spacing w:line="360" w:lineRule="auto"/>
        <w:rPr>
          <w:color w:val="000000"/>
          <w:szCs w:val="21"/>
        </w:rPr>
      </w:pPr>
      <w:r>
        <w:rPr>
          <w:rFonts w:hint="eastAsia"/>
          <w:color w:val="000000"/>
          <w:szCs w:val="21"/>
        </w:rPr>
        <w:t>商务条款偏离表</w:t>
      </w:r>
    </w:p>
    <w:p>
      <w:pPr>
        <w:numPr>
          <w:ilvl w:val="0"/>
          <w:numId w:val="2"/>
        </w:numPr>
        <w:spacing w:line="360" w:lineRule="auto"/>
        <w:rPr>
          <w:color w:val="000000"/>
          <w:szCs w:val="21"/>
        </w:rPr>
      </w:pPr>
      <w:r>
        <w:rPr>
          <w:rFonts w:hint="eastAsia"/>
          <w:color w:val="000000"/>
          <w:szCs w:val="21"/>
        </w:rPr>
        <w:t>按招标文件投标人须知和技术规格要求提供的有关文件</w:t>
      </w:r>
    </w:p>
    <w:p>
      <w:pPr>
        <w:numPr>
          <w:ilvl w:val="0"/>
          <w:numId w:val="2"/>
        </w:numPr>
        <w:spacing w:line="360" w:lineRule="auto"/>
        <w:rPr>
          <w:color w:val="000000"/>
          <w:szCs w:val="21"/>
        </w:rPr>
      </w:pPr>
      <w:r>
        <w:rPr>
          <w:rFonts w:hint="eastAsia"/>
          <w:color w:val="000000"/>
          <w:szCs w:val="21"/>
        </w:rPr>
        <w:t>资格证明文件</w:t>
      </w:r>
    </w:p>
    <w:p>
      <w:pPr>
        <w:spacing w:line="360" w:lineRule="auto"/>
        <w:ind w:firstLine="560"/>
        <w:rPr>
          <w:color w:val="000000"/>
          <w:szCs w:val="21"/>
        </w:rPr>
      </w:pPr>
      <w:r>
        <w:rPr>
          <w:rFonts w:hint="eastAsia"/>
          <w:color w:val="000000"/>
          <w:szCs w:val="21"/>
        </w:rPr>
        <w:t>据此函，签字代表宣布同意如下：</w:t>
      </w:r>
    </w:p>
    <w:p>
      <w:pPr>
        <w:numPr>
          <w:ilvl w:val="0"/>
          <w:numId w:val="3"/>
        </w:numPr>
        <w:spacing w:line="360" w:lineRule="auto"/>
        <w:rPr>
          <w:color w:val="000000"/>
          <w:szCs w:val="21"/>
        </w:rPr>
      </w:pPr>
      <w:r>
        <w:rPr>
          <w:rFonts w:hint="eastAsia"/>
          <w:color w:val="000000"/>
          <w:szCs w:val="21"/>
        </w:rPr>
        <w:t>所附投标价格表中规定的应提交和交付的设备投标总价为</w:t>
      </w:r>
      <w:r>
        <w:rPr>
          <w:rFonts w:hint="eastAsia"/>
          <w:color w:val="000000"/>
          <w:szCs w:val="21"/>
          <w:u w:val="single"/>
        </w:rPr>
        <w:t>（注明币种，并用文字和数字表示的投标总价）</w:t>
      </w:r>
      <w:r>
        <w:rPr>
          <w:rFonts w:hint="eastAsia"/>
          <w:color w:val="000000"/>
          <w:szCs w:val="21"/>
        </w:rPr>
        <w:t>。</w:t>
      </w:r>
    </w:p>
    <w:p>
      <w:pPr>
        <w:numPr>
          <w:ilvl w:val="0"/>
          <w:numId w:val="3"/>
        </w:numPr>
        <w:spacing w:line="360" w:lineRule="auto"/>
        <w:rPr>
          <w:color w:val="000000"/>
          <w:szCs w:val="21"/>
        </w:rPr>
      </w:pPr>
      <w:r>
        <w:rPr>
          <w:rFonts w:hint="eastAsia"/>
          <w:color w:val="000000"/>
          <w:szCs w:val="21"/>
        </w:rPr>
        <w:t>投标人将按招标文件的规定履行合同责任和义务。</w:t>
      </w:r>
    </w:p>
    <w:p>
      <w:pPr>
        <w:numPr>
          <w:ilvl w:val="0"/>
          <w:numId w:val="3"/>
        </w:numPr>
        <w:spacing w:line="360" w:lineRule="auto"/>
        <w:rPr>
          <w:color w:val="000000"/>
          <w:szCs w:val="21"/>
        </w:rPr>
      </w:pPr>
      <w:r>
        <w:rPr>
          <w:rFonts w:hint="eastAsia"/>
          <w:color w:val="000000"/>
          <w:szCs w:val="21"/>
        </w:rPr>
        <w:t>投标人已详细审查全部招标文件，包括第</w:t>
      </w:r>
      <w:r>
        <w:rPr>
          <w:rFonts w:hint="eastAsia"/>
          <w:color w:val="000000"/>
          <w:szCs w:val="21"/>
          <w:u w:val="single"/>
        </w:rPr>
        <w:t>（编号、补遗书）（如果有的话）</w:t>
      </w:r>
      <w:r>
        <w:rPr>
          <w:rFonts w:hint="eastAsia"/>
          <w:color w:val="000000"/>
          <w:szCs w:val="21"/>
        </w:rPr>
        <w:t>。我们完全理解并同意放弃对这方面有不明及误解的权力。</w:t>
      </w:r>
    </w:p>
    <w:p>
      <w:pPr>
        <w:numPr>
          <w:ilvl w:val="0"/>
          <w:numId w:val="3"/>
        </w:numPr>
        <w:spacing w:line="360" w:lineRule="auto"/>
        <w:rPr>
          <w:color w:val="000000"/>
          <w:szCs w:val="21"/>
        </w:rPr>
      </w:pPr>
      <w:r>
        <w:rPr>
          <w:rFonts w:hint="eastAsia"/>
          <w:color w:val="000000"/>
          <w:szCs w:val="21"/>
        </w:rPr>
        <w:t>本投标有效期为自开标日起</w:t>
      </w:r>
      <w:r>
        <w:rPr>
          <w:rFonts w:hint="eastAsia"/>
          <w:color w:val="000000"/>
          <w:szCs w:val="21"/>
          <w:u w:val="single"/>
        </w:rPr>
        <w:t>120</w:t>
      </w:r>
      <w:r>
        <w:rPr>
          <w:rFonts w:hint="eastAsia"/>
          <w:color w:val="000000"/>
          <w:szCs w:val="21"/>
        </w:rPr>
        <w:t>日历日。</w:t>
      </w:r>
    </w:p>
    <w:p>
      <w:pPr>
        <w:numPr>
          <w:ilvl w:val="0"/>
          <w:numId w:val="3"/>
        </w:numPr>
        <w:spacing w:line="360" w:lineRule="auto"/>
        <w:rPr>
          <w:color w:val="000000"/>
          <w:szCs w:val="21"/>
        </w:rPr>
      </w:pPr>
      <w:r>
        <w:rPr>
          <w:rFonts w:hint="eastAsia"/>
          <w:color w:val="000000"/>
          <w:szCs w:val="21"/>
        </w:rPr>
        <w:t>投标人同意提供按照贵方可能要求的与其投标有关的一切数据或资料，完全理解贵方不一定接受最低价的投标。</w:t>
      </w:r>
    </w:p>
    <w:p>
      <w:pPr>
        <w:numPr>
          <w:ilvl w:val="0"/>
          <w:numId w:val="3"/>
        </w:numPr>
        <w:spacing w:line="360" w:lineRule="auto"/>
        <w:rPr>
          <w:color w:val="000000"/>
          <w:szCs w:val="21"/>
        </w:rPr>
      </w:pPr>
      <w:r>
        <w:rPr>
          <w:rFonts w:hint="eastAsia"/>
          <w:color w:val="000000"/>
          <w:szCs w:val="21"/>
        </w:rPr>
        <w:t>与本投标有关的一切正式往来信函请寄：</w:t>
      </w:r>
      <w:r>
        <w:rPr>
          <w:rFonts w:hint="eastAsia"/>
          <w:color w:val="000000"/>
          <w:szCs w:val="21"/>
          <w:lang w:val="en-US" w:eastAsia="zh-CN"/>
        </w:rPr>
        <w:t>江苏省扬州市宝应县氾水镇</w:t>
      </w:r>
      <w:r>
        <w:rPr>
          <w:rFonts w:hint="eastAsia"/>
          <w:szCs w:val="21"/>
        </w:rPr>
        <w:t>宝胜系统集成科技股份有限公司</w:t>
      </w:r>
      <w:r>
        <w:rPr>
          <w:rFonts w:hint="eastAsia"/>
          <w:szCs w:val="21"/>
          <w:lang w:val="en-US" w:eastAsia="zh-CN"/>
        </w:rPr>
        <w:t xml:space="preserve"> 供应管理部 夷后华收</w:t>
      </w:r>
    </w:p>
    <w:p>
      <w:pPr>
        <w:spacing w:line="360" w:lineRule="auto"/>
        <w:ind w:firstLine="768" w:firstLineChars="366"/>
        <w:rPr>
          <w:color w:val="000000"/>
          <w:szCs w:val="21"/>
        </w:rPr>
      </w:pPr>
      <w:r>
        <w:rPr>
          <w:rFonts w:hint="eastAsia"/>
          <w:color w:val="000000"/>
          <w:szCs w:val="21"/>
        </w:rPr>
        <w:t>投标人代表签字地址</w:t>
      </w:r>
    </w:p>
    <w:p>
      <w:pPr>
        <w:spacing w:line="360" w:lineRule="auto"/>
        <w:ind w:firstLine="768" w:firstLineChars="366"/>
        <w:rPr>
          <w:color w:val="000000"/>
          <w:szCs w:val="21"/>
        </w:rPr>
      </w:pPr>
      <w:r>
        <w:rPr>
          <w:rFonts w:hint="eastAsia"/>
          <w:color w:val="000000"/>
          <w:szCs w:val="21"/>
        </w:rPr>
        <w:t>投标人名称电话及手机</w:t>
      </w:r>
    </w:p>
    <w:p>
      <w:pPr>
        <w:spacing w:line="360" w:lineRule="auto"/>
        <w:ind w:firstLine="768" w:firstLineChars="366"/>
        <w:rPr>
          <w:color w:val="000000"/>
          <w:szCs w:val="21"/>
        </w:rPr>
      </w:pPr>
      <w:r>
        <w:rPr>
          <w:rFonts w:hint="eastAsia"/>
          <w:color w:val="000000"/>
          <w:szCs w:val="21"/>
        </w:rPr>
        <w:t>公章传真</w:t>
      </w:r>
    </w:p>
    <w:p>
      <w:pPr>
        <w:spacing w:line="360" w:lineRule="auto"/>
        <w:ind w:firstLine="768" w:firstLineChars="366"/>
        <w:rPr>
          <w:color w:val="000000"/>
          <w:sz w:val="24"/>
          <w:u w:val="single"/>
        </w:rPr>
      </w:pPr>
      <w:r>
        <w:rPr>
          <w:rFonts w:hint="eastAsia"/>
          <w:color w:val="000000"/>
          <w:szCs w:val="21"/>
        </w:rPr>
        <w:t>日期电子邮件</w:t>
      </w:r>
    </w:p>
    <w:p>
      <w:pPr>
        <w:spacing w:line="480" w:lineRule="auto"/>
        <w:jc w:val="center"/>
        <w:rPr>
          <w:b/>
          <w:sz w:val="24"/>
        </w:rPr>
        <w:sectPr>
          <w:footerReference r:id="rId3" w:type="default"/>
          <w:pgSz w:w="11906" w:h="16838"/>
          <w:pgMar w:top="1440" w:right="1274" w:bottom="1440" w:left="1797" w:header="851" w:footer="992" w:gutter="0"/>
          <w:cols w:space="720" w:num="1"/>
          <w:docGrid w:linePitch="312" w:charSpace="0"/>
        </w:sectPr>
      </w:pPr>
    </w:p>
    <w:p>
      <w:pPr>
        <w:spacing w:line="480" w:lineRule="auto"/>
        <w:jc w:val="center"/>
        <w:rPr>
          <w:b/>
          <w:sz w:val="24"/>
        </w:rPr>
      </w:pPr>
      <w:r>
        <w:rPr>
          <w:rFonts w:hint="eastAsia"/>
          <w:b/>
          <w:sz w:val="24"/>
        </w:rPr>
        <w:t>6.2报价一览表</w:t>
      </w:r>
    </w:p>
    <w:p>
      <w:pPr>
        <w:spacing w:line="480" w:lineRule="auto"/>
        <w:ind w:firstLine="630" w:firstLineChars="300"/>
        <w:rPr>
          <w:szCs w:val="21"/>
        </w:rPr>
      </w:pPr>
      <w:r>
        <w:rPr>
          <w:rFonts w:hint="eastAsia"/>
          <w:szCs w:val="21"/>
        </w:rPr>
        <w:t xml:space="preserve">投标人：                                                                                                </w:t>
      </w:r>
    </w:p>
    <w:tbl>
      <w:tblPr>
        <w:tblStyle w:val="40"/>
        <w:tblW w:w="131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15"/>
        <w:gridCol w:w="1272"/>
        <w:gridCol w:w="1773"/>
        <w:gridCol w:w="1089"/>
        <w:gridCol w:w="858"/>
        <w:gridCol w:w="1253"/>
        <w:gridCol w:w="1275"/>
        <w:gridCol w:w="1082"/>
        <w:gridCol w:w="1047"/>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777"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序号</w:t>
            </w:r>
          </w:p>
        </w:tc>
        <w:tc>
          <w:tcPr>
            <w:tcW w:w="141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设备名称</w:t>
            </w: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型号及规格</w:t>
            </w: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jc w:val="center"/>
              <w:rPr>
                <w:szCs w:val="21"/>
              </w:rPr>
            </w:pPr>
            <w:r>
              <w:rPr>
                <w:rFonts w:hint="eastAsia"/>
                <w:szCs w:val="21"/>
              </w:rPr>
              <w:t>制造商</w:t>
            </w:r>
          </w:p>
          <w:p>
            <w:pPr>
              <w:tabs>
                <w:tab w:val="left" w:pos="654"/>
                <w:tab w:val="left" w:pos="1734"/>
                <w:tab w:val="left" w:pos="2814"/>
                <w:tab w:val="left" w:pos="3894"/>
                <w:tab w:val="left" w:pos="5334"/>
                <w:tab w:val="left" w:pos="6414"/>
                <w:tab w:val="left" w:pos="7254"/>
                <w:tab w:val="left" w:pos="8574"/>
                <w:tab w:val="left" w:pos="9654"/>
              </w:tabs>
              <w:jc w:val="center"/>
              <w:rPr>
                <w:szCs w:val="21"/>
              </w:rPr>
            </w:pPr>
            <w:r>
              <w:rPr>
                <w:rFonts w:hint="eastAsia"/>
                <w:szCs w:val="21"/>
              </w:rPr>
              <w:t>（公司全名）</w:t>
            </w: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line="240" w:lineRule="exact"/>
              <w:jc w:val="center"/>
              <w:rPr>
                <w:szCs w:val="21"/>
              </w:rPr>
            </w:pPr>
            <w:r>
              <w:rPr>
                <w:rFonts w:hint="eastAsia"/>
                <w:szCs w:val="21"/>
              </w:rPr>
              <w:t>制造厂</w:t>
            </w:r>
          </w:p>
          <w:p>
            <w:pPr>
              <w:tabs>
                <w:tab w:val="left" w:pos="654"/>
                <w:tab w:val="left" w:pos="1734"/>
                <w:tab w:val="left" w:pos="2814"/>
                <w:tab w:val="left" w:pos="3894"/>
                <w:tab w:val="left" w:pos="5334"/>
                <w:tab w:val="left" w:pos="6414"/>
                <w:tab w:val="left" w:pos="7254"/>
                <w:tab w:val="left" w:pos="8574"/>
                <w:tab w:val="left" w:pos="9654"/>
              </w:tabs>
              <w:spacing w:line="240" w:lineRule="exact"/>
              <w:jc w:val="center"/>
              <w:rPr>
                <w:szCs w:val="21"/>
              </w:rPr>
            </w:pPr>
            <w:r>
              <w:rPr>
                <w:rFonts w:hint="eastAsia"/>
                <w:szCs w:val="21"/>
              </w:rPr>
              <w:t>地点</w:t>
            </w: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数量</w:t>
            </w: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单价</w:t>
            </w:r>
          </w:p>
        </w:tc>
        <w:tc>
          <w:tcPr>
            <w:tcW w:w="127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小计</w:t>
            </w: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交货期</w:t>
            </w:r>
          </w:p>
        </w:tc>
        <w:tc>
          <w:tcPr>
            <w:tcW w:w="1047"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调试周期</w:t>
            </w: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77" w:type="dxa"/>
            <w:vAlign w:val="center"/>
          </w:tcPr>
          <w:p>
            <w:pPr>
              <w:ind w:right="-134"/>
              <w:jc w:val="center"/>
              <w:rPr>
                <w:rFonts w:ascii="宋体" w:hAnsi="宋体"/>
                <w:bCs/>
                <w:szCs w:val="21"/>
              </w:rPr>
            </w:pPr>
          </w:p>
        </w:tc>
        <w:tc>
          <w:tcPr>
            <w:tcW w:w="1415" w:type="dxa"/>
            <w:vAlign w:val="center"/>
          </w:tcPr>
          <w:p>
            <w:pPr>
              <w:ind w:right="-134"/>
              <w:jc w:val="center"/>
              <w:rPr>
                <w:rFonts w:ascii="宋体" w:hAnsi="宋体"/>
                <w:bCs/>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exact"/>
          <w:jc w:val="center"/>
        </w:trPr>
        <w:tc>
          <w:tcPr>
            <w:tcW w:w="2192"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以上设备投标总价</w:t>
            </w:r>
          </w:p>
        </w:tc>
        <w:tc>
          <w:tcPr>
            <w:tcW w:w="10974" w:type="dxa"/>
            <w:gridSpan w:val="9"/>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exact"/>
          <w:jc w:val="center"/>
        </w:trPr>
        <w:tc>
          <w:tcPr>
            <w:tcW w:w="2192"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付款方式</w:t>
            </w:r>
          </w:p>
        </w:tc>
        <w:tc>
          <w:tcPr>
            <w:tcW w:w="10974" w:type="dxa"/>
            <w:gridSpan w:val="9"/>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3" w:hRule="atLeast"/>
          <w:jc w:val="center"/>
        </w:trPr>
        <w:tc>
          <w:tcPr>
            <w:tcW w:w="2192" w:type="dxa"/>
            <w:gridSpan w:val="2"/>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企业</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信息</w:t>
            </w:r>
          </w:p>
        </w:tc>
        <w:tc>
          <w:tcPr>
            <w:tcW w:w="10974" w:type="dxa"/>
            <w:gridSpan w:val="9"/>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注册资金：        万元， 固定资产：       万元，流动资金：       万元，净资产：      万元，  上年营业额：        万元，</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企业资质等级：     ， 企业性质：      ，员工数：      人，其中工程技术人员：     人， 占地       亩， 近三年完成相同业绩：    条，</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 xml:space="preserve">生产商/代理商账号：            税号：            开户行：          授权代表：        手机：            </w:t>
            </w:r>
          </w:p>
        </w:tc>
      </w:tr>
    </w:tbl>
    <w:p>
      <w:pPr>
        <w:tabs>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b/>
          <w:szCs w:val="21"/>
        </w:rPr>
      </w:pPr>
      <w:r>
        <w:rPr>
          <w:rFonts w:hint="eastAsia"/>
          <w:szCs w:val="21"/>
        </w:rPr>
        <w:t>投标人代表签字</w:t>
      </w:r>
    </w:p>
    <w:p>
      <w:pPr>
        <w:jc w:val="center"/>
        <w:rPr>
          <w:b/>
          <w:sz w:val="28"/>
          <w:szCs w:val="28"/>
        </w:rPr>
        <w:sectPr>
          <w:pgSz w:w="16838" w:h="11906" w:orient="landscape"/>
          <w:pgMar w:top="567" w:right="1440" w:bottom="709" w:left="1440" w:header="851" w:footer="992" w:gutter="0"/>
          <w:cols w:space="720" w:num="1"/>
          <w:docGrid w:linePitch="312" w:charSpace="0"/>
        </w:sectPr>
      </w:pPr>
    </w:p>
    <w:p>
      <w:pPr>
        <w:jc w:val="center"/>
        <w:rPr>
          <w:rFonts w:ascii="黑体" w:eastAsia="黑体"/>
          <w:sz w:val="28"/>
          <w:szCs w:val="28"/>
        </w:rPr>
      </w:pPr>
      <w:r>
        <w:rPr>
          <w:rFonts w:hint="eastAsia"/>
          <w:b/>
          <w:sz w:val="28"/>
          <w:szCs w:val="28"/>
        </w:rPr>
        <w:t>6.3</w:t>
      </w:r>
      <w:r>
        <w:rPr>
          <w:rFonts w:hint="eastAsia" w:ascii="黑体" w:eastAsia="黑体"/>
          <w:b/>
          <w:sz w:val="28"/>
          <w:szCs w:val="28"/>
        </w:rPr>
        <w:t xml:space="preserve">组成部件分项报价单 （每种类型设备分别填写） </w:t>
      </w:r>
    </w:p>
    <w:p>
      <w:pPr>
        <w:spacing w:before="100" w:beforeAutospacing="1" w:after="100" w:afterAutospacing="1"/>
        <w:ind w:firstLine="420" w:firstLineChars="200"/>
        <w:rPr>
          <w:rFonts w:ascii="宋体" w:hAnsi="宋体"/>
          <w:szCs w:val="21"/>
        </w:rPr>
      </w:pPr>
      <w:r>
        <w:rPr>
          <w:rFonts w:hint="eastAsia" w:ascii="宋体" w:hAnsi="宋体"/>
          <w:szCs w:val="21"/>
        </w:rPr>
        <w:t>投标单位：                       单位：万元</w:t>
      </w:r>
    </w:p>
    <w:tbl>
      <w:tblPr>
        <w:tblStyle w:val="4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2055"/>
        <w:gridCol w:w="1038"/>
        <w:gridCol w:w="1094"/>
        <w:gridCol w:w="962"/>
        <w:gridCol w:w="962"/>
        <w:gridCol w:w="1002"/>
        <w:gridCol w:w="890"/>
        <w:gridCol w:w="915"/>
      </w:tblGrid>
      <w:tr>
        <w:tblPrEx>
          <w:tblLayout w:type="fixed"/>
          <w:tblCellMar>
            <w:top w:w="0" w:type="dxa"/>
            <w:left w:w="108" w:type="dxa"/>
            <w:bottom w:w="0" w:type="dxa"/>
            <w:right w:w="108" w:type="dxa"/>
          </w:tblCellMar>
        </w:tblPrEx>
        <w:trPr>
          <w:trHeight w:val="397" w:hRule="atLeast"/>
        </w:trPr>
        <w:tc>
          <w:tcPr>
            <w:tcW w:w="9523" w:type="dxa"/>
            <w:gridSpan w:val="9"/>
          </w:tcPr>
          <w:p>
            <w:pPr>
              <w:spacing w:before="100" w:beforeAutospacing="1" w:after="100" w:afterAutospacing="1"/>
              <w:jc w:val="center"/>
              <w:rPr>
                <w:rFonts w:ascii="楷体_GB2312" w:eastAsia="楷体_GB2312"/>
                <w:b/>
                <w:szCs w:val="21"/>
              </w:rPr>
            </w:pPr>
            <w:r>
              <w:rPr>
                <w:rFonts w:hint="eastAsia" w:ascii="楷体_GB2312" w:eastAsia="楷体_GB2312"/>
                <w:b/>
                <w:szCs w:val="21"/>
              </w:rPr>
              <w:t>设备组成各单元价格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序号</w:t>
            </w:r>
          </w:p>
        </w:tc>
        <w:tc>
          <w:tcPr>
            <w:tcW w:w="2055" w:type="dxa"/>
            <w:vAlign w:val="center"/>
          </w:tcPr>
          <w:p>
            <w:pPr>
              <w:spacing w:before="100" w:beforeAutospacing="1" w:after="100" w:afterAutospacing="1"/>
              <w:jc w:val="center"/>
              <w:rPr>
                <w:szCs w:val="21"/>
              </w:rPr>
            </w:pPr>
            <w:r>
              <w:rPr>
                <w:rFonts w:hint="eastAsia"/>
                <w:szCs w:val="21"/>
              </w:rPr>
              <w:t>部件名称</w:t>
            </w:r>
          </w:p>
        </w:tc>
        <w:tc>
          <w:tcPr>
            <w:tcW w:w="1038" w:type="dxa"/>
            <w:vAlign w:val="center"/>
          </w:tcPr>
          <w:p>
            <w:pPr>
              <w:spacing w:before="100" w:beforeAutospacing="1" w:after="100" w:afterAutospacing="1"/>
              <w:jc w:val="center"/>
              <w:rPr>
                <w:szCs w:val="21"/>
              </w:rPr>
            </w:pPr>
            <w:r>
              <w:rPr>
                <w:rFonts w:hint="eastAsia"/>
                <w:szCs w:val="21"/>
              </w:rPr>
              <w:t>型号</w:t>
            </w:r>
          </w:p>
        </w:tc>
        <w:tc>
          <w:tcPr>
            <w:tcW w:w="1094" w:type="dxa"/>
            <w:vAlign w:val="center"/>
          </w:tcPr>
          <w:p>
            <w:pPr>
              <w:spacing w:before="100" w:beforeAutospacing="1" w:after="100" w:afterAutospacing="1"/>
              <w:jc w:val="center"/>
              <w:rPr>
                <w:szCs w:val="21"/>
              </w:rPr>
            </w:pPr>
            <w:r>
              <w:rPr>
                <w:rFonts w:hint="eastAsia"/>
                <w:szCs w:val="21"/>
              </w:rPr>
              <w:t>制造商</w:t>
            </w:r>
          </w:p>
        </w:tc>
        <w:tc>
          <w:tcPr>
            <w:tcW w:w="962" w:type="dxa"/>
            <w:vAlign w:val="center"/>
          </w:tcPr>
          <w:p>
            <w:pPr>
              <w:spacing w:before="100" w:beforeAutospacing="1" w:after="100" w:afterAutospacing="1"/>
              <w:jc w:val="center"/>
              <w:rPr>
                <w:szCs w:val="21"/>
              </w:rPr>
            </w:pPr>
            <w:r>
              <w:rPr>
                <w:rFonts w:hint="eastAsia"/>
                <w:szCs w:val="21"/>
              </w:rPr>
              <w:t>原产地</w:t>
            </w:r>
          </w:p>
        </w:tc>
        <w:tc>
          <w:tcPr>
            <w:tcW w:w="962" w:type="dxa"/>
            <w:vAlign w:val="center"/>
          </w:tcPr>
          <w:p>
            <w:pPr>
              <w:spacing w:before="100" w:beforeAutospacing="1" w:after="100" w:afterAutospacing="1"/>
              <w:jc w:val="center"/>
              <w:rPr>
                <w:szCs w:val="21"/>
              </w:rPr>
            </w:pPr>
            <w:r>
              <w:rPr>
                <w:rFonts w:hint="eastAsia"/>
                <w:szCs w:val="21"/>
              </w:rPr>
              <w:t>数量</w:t>
            </w:r>
          </w:p>
        </w:tc>
        <w:tc>
          <w:tcPr>
            <w:tcW w:w="1002" w:type="dxa"/>
            <w:vAlign w:val="center"/>
          </w:tcPr>
          <w:p>
            <w:pPr>
              <w:spacing w:before="100" w:beforeAutospacing="1" w:after="100" w:afterAutospacing="1"/>
              <w:jc w:val="center"/>
              <w:rPr>
                <w:szCs w:val="21"/>
              </w:rPr>
            </w:pPr>
            <w:r>
              <w:rPr>
                <w:rFonts w:hint="eastAsia"/>
                <w:szCs w:val="21"/>
              </w:rPr>
              <w:t>单价</w:t>
            </w:r>
          </w:p>
        </w:tc>
        <w:tc>
          <w:tcPr>
            <w:tcW w:w="890" w:type="dxa"/>
            <w:vAlign w:val="center"/>
          </w:tcPr>
          <w:p>
            <w:pPr>
              <w:spacing w:before="100" w:beforeAutospacing="1" w:after="100" w:afterAutospacing="1"/>
              <w:jc w:val="center"/>
              <w:rPr>
                <w:szCs w:val="21"/>
              </w:rPr>
            </w:pPr>
            <w:r>
              <w:rPr>
                <w:rFonts w:hint="eastAsia"/>
                <w:szCs w:val="21"/>
              </w:rPr>
              <w:t>小计</w:t>
            </w:r>
          </w:p>
        </w:tc>
        <w:tc>
          <w:tcPr>
            <w:tcW w:w="915" w:type="dxa"/>
            <w:vAlign w:val="center"/>
          </w:tcPr>
          <w:p>
            <w:pPr>
              <w:spacing w:before="100" w:beforeAutospacing="1" w:after="100" w:afterAutospacing="1"/>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1</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ind w:firstLine="420" w:firstLineChars="200"/>
              <w:jc w:val="center"/>
              <w:rPr>
                <w:rFonts w:ascii="宋体"/>
                <w:szCs w:val="21"/>
              </w:rPr>
            </w:pPr>
          </w:p>
        </w:tc>
        <w:tc>
          <w:tcPr>
            <w:tcW w:w="1094" w:type="dxa"/>
            <w:vAlign w:val="center"/>
          </w:tcPr>
          <w:p>
            <w:pPr>
              <w:spacing w:before="100" w:beforeAutospacing="1" w:after="100" w:afterAutospacing="1"/>
              <w:ind w:firstLine="420" w:firstLineChars="200"/>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2</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3</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4</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5</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6</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p>
        </w:tc>
        <w:tc>
          <w:tcPr>
            <w:tcW w:w="2055" w:type="dxa"/>
            <w:vAlign w:val="center"/>
          </w:tcPr>
          <w:p>
            <w:pPr>
              <w:spacing w:before="100" w:beforeAutospacing="1" w:after="100" w:afterAutospacing="1"/>
              <w:jc w:val="center"/>
              <w:rPr>
                <w:rFonts w:ascii="宋体"/>
                <w:szCs w:val="21"/>
              </w:rPr>
            </w:pPr>
            <w:r>
              <w:rPr>
                <w:rFonts w:hint="eastAsia" w:ascii="宋体"/>
                <w:szCs w:val="21"/>
              </w:rPr>
              <w:t>……</w:t>
            </w: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vAlign w:val="center"/>
          </w:tcPr>
          <w:p>
            <w:pPr>
              <w:spacing w:before="100" w:beforeAutospacing="1" w:after="100" w:afterAutospacing="1"/>
              <w:jc w:val="center"/>
              <w:rPr>
                <w:szCs w:val="21"/>
              </w:rPr>
            </w:pPr>
            <w:r>
              <w:rPr>
                <w:rFonts w:hint="eastAsia"/>
                <w:szCs w:val="21"/>
              </w:rPr>
              <w:t>合计（A）</w:t>
            </w:r>
          </w:p>
        </w:tc>
        <w:tc>
          <w:tcPr>
            <w:tcW w:w="890" w:type="dxa"/>
            <w:vAlign w:val="center"/>
          </w:tcPr>
          <w:p>
            <w:pPr>
              <w:spacing w:before="100" w:beforeAutospacing="1" w:after="100" w:afterAutospacing="1"/>
              <w:jc w:val="center"/>
              <w:rPr>
                <w:szCs w:val="21"/>
              </w:rPr>
            </w:pPr>
          </w:p>
        </w:tc>
        <w:tc>
          <w:tcPr>
            <w:tcW w:w="915" w:type="dxa"/>
            <w:vAlign w:val="center"/>
          </w:tcPr>
          <w:p>
            <w:pPr>
              <w:spacing w:before="100" w:beforeAutospacing="1" w:after="100" w:afterAutospacing="1"/>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23" w:type="dxa"/>
            <w:gridSpan w:val="9"/>
          </w:tcPr>
          <w:p>
            <w:pPr>
              <w:spacing w:before="100" w:beforeAutospacing="1" w:after="100" w:afterAutospacing="1"/>
              <w:jc w:val="center"/>
              <w:rPr>
                <w:rFonts w:ascii="楷体_GB2312" w:eastAsia="楷体_GB2312"/>
                <w:b/>
                <w:szCs w:val="21"/>
              </w:rPr>
            </w:pPr>
            <w:r>
              <w:rPr>
                <w:rFonts w:hint="eastAsia" w:ascii="楷体_GB2312" w:eastAsia="楷体_GB2312"/>
                <w:b/>
                <w:szCs w:val="21"/>
              </w:rPr>
              <w:t>设备综合费用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1</w:t>
            </w:r>
          </w:p>
        </w:tc>
        <w:tc>
          <w:tcPr>
            <w:tcW w:w="7113" w:type="dxa"/>
            <w:gridSpan w:val="6"/>
          </w:tcPr>
          <w:p>
            <w:pPr>
              <w:spacing w:before="100" w:beforeAutospacing="1" w:after="100" w:afterAutospacing="1"/>
              <w:jc w:val="center"/>
              <w:rPr>
                <w:szCs w:val="21"/>
              </w:rPr>
            </w:pPr>
            <w:r>
              <w:rPr>
                <w:rFonts w:hint="eastAsia"/>
                <w:szCs w:val="21"/>
              </w:rPr>
              <w:t>人工费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2</w:t>
            </w:r>
          </w:p>
        </w:tc>
        <w:tc>
          <w:tcPr>
            <w:tcW w:w="7113" w:type="dxa"/>
            <w:gridSpan w:val="6"/>
          </w:tcPr>
          <w:p>
            <w:pPr>
              <w:spacing w:before="100" w:beforeAutospacing="1" w:after="100" w:afterAutospacing="1"/>
              <w:jc w:val="center"/>
              <w:rPr>
                <w:szCs w:val="21"/>
              </w:rPr>
            </w:pPr>
            <w:r>
              <w:rPr>
                <w:rFonts w:hint="eastAsia"/>
                <w:szCs w:val="21"/>
              </w:rPr>
              <w:t>折旧费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3</w:t>
            </w:r>
          </w:p>
        </w:tc>
        <w:tc>
          <w:tcPr>
            <w:tcW w:w="7113" w:type="dxa"/>
            <w:gridSpan w:val="6"/>
          </w:tcPr>
          <w:p>
            <w:pPr>
              <w:spacing w:before="100" w:beforeAutospacing="1" w:after="100" w:afterAutospacing="1"/>
              <w:jc w:val="center"/>
              <w:rPr>
                <w:szCs w:val="21"/>
              </w:rPr>
            </w:pPr>
            <w:r>
              <w:rPr>
                <w:rFonts w:hint="eastAsia"/>
                <w:szCs w:val="21"/>
              </w:rPr>
              <w:t>水电费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4</w:t>
            </w:r>
          </w:p>
        </w:tc>
        <w:tc>
          <w:tcPr>
            <w:tcW w:w="7113" w:type="dxa"/>
            <w:gridSpan w:val="6"/>
          </w:tcPr>
          <w:p>
            <w:pPr>
              <w:spacing w:before="100" w:beforeAutospacing="1" w:after="100" w:afterAutospacing="1"/>
              <w:jc w:val="center"/>
              <w:rPr>
                <w:szCs w:val="21"/>
              </w:rPr>
            </w:pPr>
            <w:r>
              <w:rPr>
                <w:rFonts w:hint="eastAsia"/>
                <w:szCs w:val="21"/>
              </w:rPr>
              <w:t>管理费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5</w:t>
            </w:r>
          </w:p>
        </w:tc>
        <w:tc>
          <w:tcPr>
            <w:tcW w:w="7113" w:type="dxa"/>
            <w:gridSpan w:val="6"/>
          </w:tcPr>
          <w:p>
            <w:pPr>
              <w:spacing w:before="100" w:beforeAutospacing="1" w:after="100" w:afterAutospacing="1"/>
              <w:jc w:val="center"/>
              <w:rPr>
                <w:szCs w:val="21"/>
              </w:rPr>
            </w:pPr>
            <w:r>
              <w:rPr>
                <w:rFonts w:hint="eastAsia"/>
                <w:szCs w:val="21"/>
              </w:rPr>
              <w:t>税费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6</w:t>
            </w:r>
          </w:p>
        </w:tc>
        <w:tc>
          <w:tcPr>
            <w:tcW w:w="7113" w:type="dxa"/>
            <w:gridSpan w:val="6"/>
          </w:tcPr>
          <w:p>
            <w:pPr>
              <w:spacing w:before="100" w:beforeAutospacing="1" w:after="100" w:afterAutospacing="1"/>
              <w:jc w:val="center"/>
              <w:rPr>
                <w:szCs w:val="21"/>
              </w:rPr>
            </w:pPr>
            <w:r>
              <w:rPr>
                <w:rFonts w:hint="eastAsia"/>
                <w:szCs w:val="21"/>
              </w:rPr>
              <w:t>包装费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7</w:t>
            </w:r>
          </w:p>
        </w:tc>
        <w:tc>
          <w:tcPr>
            <w:tcW w:w="7113" w:type="dxa"/>
            <w:gridSpan w:val="6"/>
          </w:tcPr>
          <w:p>
            <w:pPr>
              <w:spacing w:before="100" w:beforeAutospacing="1" w:after="100" w:afterAutospacing="1"/>
              <w:jc w:val="center"/>
              <w:rPr>
                <w:szCs w:val="21"/>
              </w:rPr>
            </w:pPr>
            <w:r>
              <w:rPr>
                <w:rFonts w:hint="eastAsia"/>
                <w:szCs w:val="21"/>
              </w:rPr>
              <w:t>运、保费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8</w:t>
            </w:r>
          </w:p>
        </w:tc>
        <w:tc>
          <w:tcPr>
            <w:tcW w:w="7113" w:type="dxa"/>
            <w:gridSpan w:val="6"/>
          </w:tcPr>
          <w:p>
            <w:pPr>
              <w:spacing w:before="100" w:beforeAutospacing="1" w:after="100" w:afterAutospacing="1"/>
              <w:jc w:val="center"/>
              <w:rPr>
                <w:szCs w:val="21"/>
              </w:rPr>
            </w:pPr>
            <w:r>
              <w:rPr>
                <w:rFonts w:hint="eastAsia"/>
                <w:szCs w:val="21"/>
              </w:rPr>
              <w:t>调试、售后服务费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9</w:t>
            </w:r>
          </w:p>
        </w:tc>
        <w:tc>
          <w:tcPr>
            <w:tcW w:w="7113" w:type="dxa"/>
            <w:gridSpan w:val="6"/>
          </w:tcPr>
          <w:p>
            <w:pPr>
              <w:spacing w:before="100" w:beforeAutospacing="1" w:after="100" w:afterAutospacing="1"/>
              <w:jc w:val="center"/>
              <w:rPr>
                <w:szCs w:val="21"/>
              </w:rPr>
            </w:pPr>
            <w:r>
              <w:rPr>
                <w:rFonts w:hint="eastAsia"/>
                <w:szCs w:val="21"/>
              </w:rPr>
              <w:t>其它</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szCs w:val="21"/>
              </w:rPr>
            </w:pPr>
            <w:r>
              <w:rPr>
                <w:rFonts w:hint="eastAsia"/>
                <w:szCs w:val="21"/>
              </w:rPr>
              <w:t>合计（B）</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b/>
                <w:szCs w:val="21"/>
              </w:rPr>
            </w:pPr>
            <w:r>
              <w:rPr>
                <w:rFonts w:hint="eastAsia"/>
                <w:b/>
                <w:szCs w:val="21"/>
              </w:rPr>
              <w:t xml:space="preserve">其  他  费  用 </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1</w:t>
            </w:r>
          </w:p>
        </w:tc>
        <w:tc>
          <w:tcPr>
            <w:tcW w:w="7113" w:type="dxa"/>
            <w:gridSpan w:val="6"/>
          </w:tcPr>
          <w:p>
            <w:pPr>
              <w:spacing w:before="100" w:beforeAutospacing="1" w:after="100" w:afterAutospacing="1"/>
              <w:jc w:val="center"/>
              <w:rPr>
                <w:szCs w:val="21"/>
              </w:rPr>
            </w:pPr>
            <w:r>
              <w:rPr>
                <w:rFonts w:hint="eastAsia"/>
                <w:szCs w:val="21"/>
              </w:rPr>
              <w:t>利润</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2</w:t>
            </w:r>
          </w:p>
        </w:tc>
        <w:tc>
          <w:tcPr>
            <w:tcW w:w="7113" w:type="dxa"/>
            <w:gridSpan w:val="6"/>
          </w:tcPr>
          <w:p>
            <w:pPr>
              <w:spacing w:before="100" w:beforeAutospacing="1" w:after="100" w:afterAutospacing="1"/>
              <w:jc w:val="center"/>
              <w:rPr>
                <w:szCs w:val="21"/>
              </w:rPr>
            </w:pPr>
            <w:r>
              <w:rPr>
                <w:rFonts w:hint="eastAsia"/>
                <w:szCs w:val="21"/>
              </w:rPr>
              <w:t>请自行列出栏目</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szCs w:val="21"/>
              </w:rPr>
            </w:pPr>
            <w:r>
              <w:rPr>
                <w:rFonts w:hint="eastAsia"/>
                <w:szCs w:val="21"/>
              </w:rPr>
              <w:t>合计（C）</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b/>
                <w:szCs w:val="21"/>
              </w:rPr>
            </w:pPr>
            <w:r>
              <w:rPr>
                <w:rFonts w:hint="eastAsia"/>
                <w:szCs w:val="21"/>
                <w:highlight w:val="yellow"/>
              </w:rPr>
              <w:t>（设备）总价（即A+B+C）</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bl>
    <w:p>
      <w:pPr>
        <w:spacing w:before="100" w:beforeAutospacing="1" w:after="100" w:afterAutospacing="1"/>
        <w:rPr>
          <w:szCs w:val="21"/>
        </w:rPr>
      </w:pPr>
      <w:r>
        <w:rPr>
          <w:rFonts w:hint="eastAsia"/>
          <w:szCs w:val="21"/>
        </w:rPr>
        <w:t>注：设备元器件的多少根据实际情况确定，如表上的行数不够可自行增加。</w:t>
      </w:r>
    </w:p>
    <w:p>
      <w:pPr>
        <w:spacing w:before="100" w:beforeAutospacing="1" w:after="100" w:afterAutospacing="1"/>
        <w:rPr>
          <w:szCs w:val="21"/>
        </w:rPr>
      </w:pPr>
      <w:r>
        <w:rPr>
          <w:rFonts w:hint="eastAsia"/>
          <w:szCs w:val="21"/>
        </w:rPr>
        <w:t>投标人代表签字</w:t>
      </w:r>
    </w:p>
    <w:p>
      <w:pPr>
        <w:spacing w:before="100" w:beforeAutospacing="1" w:after="100" w:afterAutospacing="1"/>
        <w:rPr>
          <w:b/>
          <w:color w:val="FF0000"/>
          <w:szCs w:val="21"/>
        </w:rPr>
      </w:pPr>
      <w:r>
        <w:rPr>
          <w:rFonts w:hint="eastAsia"/>
          <w:b/>
          <w:color w:val="FF0000"/>
          <w:szCs w:val="21"/>
        </w:rPr>
        <w:t>注：如果不提供详实的分项报价及主要部件的配置表将视为没有实质性响应招标文件，作废标处理；</w:t>
      </w:r>
    </w:p>
    <w:p>
      <w:pPr>
        <w:spacing w:before="100" w:beforeAutospacing="1" w:after="100" w:afterAutospacing="1"/>
        <w:rPr>
          <w:sz w:val="32"/>
          <w:szCs w:val="32"/>
        </w:rPr>
        <w:sectPr>
          <w:pgSz w:w="11906" w:h="16838"/>
          <w:pgMar w:top="1135" w:right="1797" w:bottom="1440" w:left="1797" w:header="851" w:footer="992" w:gutter="0"/>
          <w:cols w:space="720" w:num="1"/>
          <w:docGrid w:linePitch="312" w:charSpace="0"/>
        </w:sectPr>
      </w:pPr>
    </w:p>
    <w:p>
      <w:pPr>
        <w:jc w:val="center"/>
        <w:rPr>
          <w:rFonts w:ascii="黑体" w:eastAsia="黑体"/>
          <w:sz w:val="28"/>
          <w:szCs w:val="28"/>
        </w:rPr>
      </w:pPr>
    </w:p>
    <w:p>
      <w:pPr>
        <w:jc w:val="center"/>
        <w:rPr>
          <w:rFonts w:ascii="黑体" w:eastAsia="黑体"/>
          <w:sz w:val="28"/>
          <w:szCs w:val="28"/>
        </w:rPr>
      </w:pPr>
      <w:r>
        <w:rPr>
          <w:rFonts w:hint="eastAsia" w:ascii="黑体" w:eastAsia="黑体"/>
          <w:sz w:val="28"/>
          <w:szCs w:val="28"/>
        </w:rPr>
        <w:t>6.4 备品备件、易损易耗品清单（每种类型设备分别填写）</w:t>
      </w:r>
    </w:p>
    <w:p>
      <w:pPr>
        <w:spacing w:line="0" w:lineRule="atLeast"/>
        <w:jc w:val="center"/>
        <w:outlineLvl w:val="0"/>
        <w:rPr>
          <w:rFonts w:ascii="宋体" w:hAnsi="宋体"/>
          <w:b/>
          <w:color w:val="000000"/>
          <w:sz w:val="24"/>
        </w:rPr>
      </w:pPr>
    </w:p>
    <w:tbl>
      <w:tblPr>
        <w:tblStyle w:val="40"/>
        <w:tblW w:w="9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1"/>
        <w:gridCol w:w="1895"/>
        <w:gridCol w:w="1413"/>
        <w:gridCol w:w="1153"/>
        <w:gridCol w:w="920"/>
        <w:gridCol w:w="925"/>
        <w:gridCol w:w="902"/>
        <w:gridCol w:w="914"/>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序号</w:t>
            </w:r>
          </w:p>
        </w:tc>
        <w:tc>
          <w:tcPr>
            <w:tcW w:w="189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备件名称</w:t>
            </w:r>
          </w:p>
        </w:tc>
        <w:tc>
          <w:tcPr>
            <w:tcW w:w="1413"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规格型号</w:t>
            </w:r>
          </w:p>
        </w:tc>
        <w:tc>
          <w:tcPr>
            <w:tcW w:w="1153"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生产厂家</w:t>
            </w:r>
          </w:p>
        </w:tc>
        <w:tc>
          <w:tcPr>
            <w:tcW w:w="920"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原产地</w:t>
            </w:r>
          </w:p>
        </w:tc>
        <w:tc>
          <w:tcPr>
            <w:tcW w:w="92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单位</w:t>
            </w:r>
          </w:p>
        </w:tc>
        <w:tc>
          <w:tcPr>
            <w:tcW w:w="902"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数量</w:t>
            </w:r>
          </w:p>
        </w:tc>
        <w:tc>
          <w:tcPr>
            <w:tcW w:w="914"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含税单价/元</w:t>
            </w:r>
          </w:p>
        </w:tc>
        <w:tc>
          <w:tcPr>
            <w:tcW w:w="922"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１</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3</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4</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5</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6</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7</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8</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9</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10</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11</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12</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13</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14</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15</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16</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17</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18</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19</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20</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21</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w:t>
            </w:r>
          </w:p>
        </w:tc>
        <w:tc>
          <w:tcPr>
            <w:tcW w:w="189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总价</w:t>
            </w: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bl>
    <w:p>
      <w:pPr>
        <w:pStyle w:val="83"/>
        <w:ind w:left="0"/>
        <w:rPr>
          <w:color w:val="000000"/>
          <w:lang w:eastAsia="zh-CN"/>
        </w:rPr>
      </w:pPr>
    </w:p>
    <w:p>
      <w:pPr>
        <w:pStyle w:val="83"/>
        <w:ind w:left="0" w:firstLine="330" w:firstLineChars="150"/>
        <w:rPr>
          <w:color w:val="000000"/>
          <w:lang w:eastAsia="zh-CN"/>
        </w:rPr>
      </w:pPr>
      <w:r>
        <w:rPr>
          <w:rFonts w:hint="eastAsia"/>
          <w:color w:val="000000"/>
          <w:lang w:eastAsia="zh-CN"/>
        </w:rPr>
        <w:t>说明：以上价格均含</w:t>
      </w:r>
      <w:r>
        <w:rPr>
          <w:rFonts w:hint="eastAsia"/>
          <w:color w:val="000000"/>
          <w:u w:val="single"/>
          <w:lang w:eastAsia="zh-CN"/>
        </w:rPr>
        <w:t>13%</w:t>
      </w:r>
      <w:r>
        <w:rPr>
          <w:rFonts w:hint="eastAsia"/>
          <w:color w:val="000000"/>
          <w:lang w:eastAsia="zh-CN"/>
        </w:rPr>
        <w:t>增值税。</w:t>
      </w:r>
    </w:p>
    <w:p>
      <w:pPr>
        <w:spacing w:before="100" w:beforeAutospacing="1" w:after="100" w:afterAutospacing="1" w:line="360" w:lineRule="auto"/>
        <w:ind w:firstLine="315" w:firstLineChars="150"/>
        <w:rPr>
          <w:szCs w:val="21"/>
        </w:rPr>
      </w:pPr>
      <w:r>
        <w:rPr>
          <w:rFonts w:hint="eastAsia"/>
          <w:szCs w:val="21"/>
        </w:rPr>
        <w:t>投标人代表签字</w:t>
      </w:r>
    </w:p>
    <w:p>
      <w:pPr>
        <w:pStyle w:val="83"/>
        <w:ind w:left="0" w:firstLine="330" w:firstLineChars="150"/>
        <w:rPr>
          <w:color w:val="000000"/>
          <w:lang w:eastAsia="zh-CN"/>
        </w:rPr>
      </w:pPr>
    </w:p>
    <w:p>
      <w:pPr>
        <w:spacing w:line="0" w:lineRule="atLeast"/>
        <w:outlineLvl w:val="0"/>
        <w:rPr>
          <w:rFonts w:ascii="宋体" w:hAnsi="宋体"/>
          <w:b/>
          <w:color w:val="000000"/>
          <w:sz w:val="24"/>
        </w:rPr>
      </w:pPr>
      <w:r>
        <w:rPr>
          <w:rFonts w:ascii="宋体" w:hAnsi="宋体"/>
          <w:b/>
          <w:color w:val="000000"/>
          <w:sz w:val="24"/>
        </w:rPr>
        <w:br w:type="page"/>
      </w:r>
    </w:p>
    <w:p>
      <w:pPr>
        <w:spacing w:line="480" w:lineRule="auto"/>
        <w:jc w:val="center"/>
        <w:rPr>
          <w:b/>
          <w:sz w:val="24"/>
        </w:rPr>
      </w:pPr>
      <w:r>
        <w:rPr>
          <w:rFonts w:hint="eastAsia"/>
          <w:b/>
          <w:sz w:val="24"/>
        </w:rPr>
        <w:t>6.5技术规格偏离表</w:t>
      </w:r>
      <w:r>
        <w:rPr>
          <w:rFonts w:hint="eastAsia" w:ascii="黑体" w:eastAsia="黑体"/>
          <w:sz w:val="28"/>
          <w:szCs w:val="28"/>
        </w:rPr>
        <w:t>（每种类型设备分别填写）</w:t>
      </w:r>
    </w:p>
    <w:p>
      <w:pPr>
        <w:spacing w:before="100" w:beforeAutospacing="1" w:after="100" w:afterAutospacing="1" w:line="360" w:lineRule="auto"/>
        <w:rPr>
          <w:szCs w:val="21"/>
        </w:rPr>
      </w:pPr>
      <w:r>
        <w:rPr>
          <w:rFonts w:hint="eastAsia"/>
          <w:szCs w:val="21"/>
        </w:rPr>
        <w:t>投标人名称</w:t>
      </w:r>
    </w:p>
    <w:tbl>
      <w:tblPr>
        <w:tblStyle w:val="40"/>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922"/>
        <w:gridCol w:w="1973"/>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vAlign w:val="center"/>
          </w:tcPr>
          <w:p>
            <w:pPr>
              <w:spacing w:before="100" w:beforeAutospacing="1" w:after="100" w:afterAutospacing="1" w:line="360" w:lineRule="auto"/>
              <w:jc w:val="center"/>
              <w:rPr>
                <w:szCs w:val="21"/>
              </w:rPr>
            </w:pPr>
            <w:r>
              <w:rPr>
                <w:rFonts w:hint="eastAsia"/>
                <w:szCs w:val="21"/>
              </w:rPr>
              <w:t>招标规格</w:t>
            </w:r>
          </w:p>
        </w:tc>
        <w:tc>
          <w:tcPr>
            <w:tcW w:w="2922" w:type="dxa"/>
            <w:vAlign w:val="center"/>
          </w:tcPr>
          <w:p>
            <w:pPr>
              <w:spacing w:before="100" w:beforeAutospacing="1" w:after="100" w:afterAutospacing="1" w:line="360" w:lineRule="auto"/>
              <w:jc w:val="center"/>
              <w:rPr>
                <w:szCs w:val="21"/>
              </w:rPr>
            </w:pPr>
            <w:r>
              <w:rPr>
                <w:rFonts w:hint="eastAsia"/>
                <w:szCs w:val="21"/>
              </w:rPr>
              <w:t>投标规格</w:t>
            </w:r>
          </w:p>
        </w:tc>
        <w:tc>
          <w:tcPr>
            <w:tcW w:w="1973" w:type="dxa"/>
            <w:vAlign w:val="center"/>
          </w:tcPr>
          <w:p>
            <w:pPr>
              <w:spacing w:before="100" w:beforeAutospacing="1" w:after="100" w:afterAutospacing="1" w:line="360" w:lineRule="auto"/>
              <w:jc w:val="center"/>
              <w:rPr>
                <w:szCs w:val="21"/>
              </w:rPr>
            </w:pPr>
            <w:r>
              <w:rPr>
                <w:rFonts w:hint="eastAsia"/>
                <w:szCs w:val="21"/>
              </w:rPr>
              <w:t>偏离</w:t>
            </w:r>
          </w:p>
        </w:tc>
        <w:tc>
          <w:tcPr>
            <w:tcW w:w="1946" w:type="dxa"/>
            <w:vAlign w:val="center"/>
          </w:tcPr>
          <w:p>
            <w:pPr>
              <w:spacing w:before="100" w:beforeAutospacing="1" w:after="100" w:afterAutospacing="1" w:line="360" w:lineRule="auto"/>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bl>
    <w:p>
      <w:pPr>
        <w:spacing w:before="100" w:beforeAutospacing="1" w:after="100" w:afterAutospacing="1" w:line="360" w:lineRule="auto"/>
        <w:rPr>
          <w:szCs w:val="21"/>
        </w:rPr>
      </w:pPr>
      <w:r>
        <w:rPr>
          <w:rFonts w:hint="eastAsia"/>
          <w:szCs w:val="21"/>
        </w:rPr>
        <w:t>注明：对照本项目的招标技术规范，若有技术偏离请写明；若不写明，但投标文件中的确存在技术偏离的，招标方也视同投标方技术无偏离。</w:t>
      </w:r>
    </w:p>
    <w:p>
      <w:pPr>
        <w:spacing w:before="100" w:beforeAutospacing="1" w:after="100" w:afterAutospacing="1" w:line="360" w:lineRule="auto"/>
        <w:rPr>
          <w:szCs w:val="21"/>
        </w:rPr>
      </w:pPr>
    </w:p>
    <w:p>
      <w:pPr>
        <w:spacing w:before="100" w:beforeAutospacing="1" w:after="100" w:afterAutospacing="1" w:line="360" w:lineRule="auto"/>
        <w:rPr>
          <w:szCs w:val="21"/>
        </w:rPr>
      </w:pPr>
      <w:r>
        <w:rPr>
          <w:rFonts w:hint="eastAsia"/>
          <w:szCs w:val="21"/>
        </w:rPr>
        <w:t>投标人代表签字</w:t>
      </w:r>
    </w:p>
    <w:p>
      <w:pPr>
        <w:spacing w:line="480" w:lineRule="auto"/>
        <w:rPr>
          <w:sz w:val="24"/>
        </w:rPr>
        <w:sectPr>
          <w:headerReference r:id="rId5" w:type="first"/>
          <w:footerReference r:id="rId8" w:type="first"/>
          <w:headerReference r:id="rId4" w:type="default"/>
          <w:footerReference r:id="rId6" w:type="default"/>
          <w:footerReference r:id="rId7" w:type="even"/>
          <w:pgSz w:w="11907" w:h="16840"/>
          <w:pgMar w:top="1418" w:right="1134" w:bottom="1134" w:left="1134" w:header="907" w:footer="907" w:gutter="0"/>
          <w:cols w:space="720" w:num="1"/>
          <w:titlePg/>
          <w:docGrid w:linePitch="462" w:charSpace="0"/>
        </w:sectPr>
      </w:pPr>
    </w:p>
    <w:p>
      <w:pPr>
        <w:spacing w:line="480" w:lineRule="auto"/>
        <w:jc w:val="center"/>
        <w:rPr>
          <w:b/>
          <w:sz w:val="24"/>
        </w:rPr>
      </w:pPr>
      <w:r>
        <w:rPr>
          <w:rFonts w:hint="eastAsia"/>
          <w:b/>
          <w:sz w:val="24"/>
        </w:rPr>
        <w:t xml:space="preserve">6.6商务条款偏离表  </w:t>
      </w:r>
    </w:p>
    <w:p>
      <w:pPr>
        <w:spacing w:line="480" w:lineRule="auto"/>
        <w:rPr>
          <w:szCs w:val="21"/>
          <w:u w:val="single"/>
        </w:rPr>
      </w:pPr>
      <w:r>
        <w:rPr>
          <w:rFonts w:hint="eastAsia"/>
          <w:szCs w:val="21"/>
        </w:rPr>
        <w:t>投标人名称</w:t>
      </w:r>
    </w:p>
    <w:tbl>
      <w:tblPr>
        <w:tblStyle w:val="40"/>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3600"/>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jc w:val="center"/>
              <w:rPr>
                <w:szCs w:val="21"/>
              </w:rPr>
            </w:pPr>
            <w:r>
              <w:rPr>
                <w:rFonts w:hint="eastAsia"/>
                <w:szCs w:val="21"/>
              </w:rPr>
              <w:t>招标文件商务条款</w:t>
            </w:r>
          </w:p>
        </w:tc>
        <w:tc>
          <w:tcPr>
            <w:tcW w:w="3600" w:type="dxa"/>
          </w:tcPr>
          <w:p>
            <w:pPr>
              <w:spacing w:before="240" w:beforeLines="100" w:after="120" w:afterLines="50" w:line="480" w:lineRule="auto"/>
              <w:jc w:val="center"/>
              <w:rPr>
                <w:szCs w:val="21"/>
              </w:rPr>
            </w:pPr>
            <w:r>
              <w:rPr>
                <w:rFonts w:hint="eastAsia"/>
                <w:szCs w:val="21"/>
              </w:rPr>
              <w:t>投标文件商务条款</w:t>
            </w:r>
          </w:p>
        </w:tc>
        <w:tc>
          <w:tcPr>
            <w:tcW w:w="2283" w:type="dxa"/>
          </w:tcPr>
          <w:p>
            <w:pPr>
              <w:spacing w:before="240" w:beforeLines="100" w:after="120" w:afterLines="50" w:line="480" w:lineRule="auto"/>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bl>
    <w:p>
      <w:pPr>
        <w:spacing w:line="480" w:lineRule="auto"/>
        <w:rPr>
          <w:szCs w:val="21"/>
        </w:rPr>
      </w:pPr>
    </w:p>
    <w:p>
      <w:pPr>
        <w:spacing w:before="100" w:beforeAutospacing="1" w:after="100" w:afterAutospacing="1" w:line="360" w:lineRule="auto"/>
        <w:rPr>
          <w:szCs w:val="21"/>
        </w:rPr>
      </w:pPr>
      <w:r>
        <w:rPr>
          <w:rFonts w:hint="eastAsia"/>
          <w:szCs w:val="21"/>
        </w:rPr>
        <w:t>注明：对照本项目的招标商务要求，若有商务要求偏离请写明；若不写明，但投标文件中的确存在商务要求偏离的，招标方也视同投标方商务要求无偏离。</w:t>
      </w:r>
    </w:p>
    <w:p>
      <w:pPr>
        <w:spacing w:line="480" w:lineRule="auto"/>
        <w:rPr>
          <w:szCs w:val="21"/>
        </w:rPr>
      </w:pPr>
    </w:p>
    <w:p>
      <w:pPr>
        <w:spacing w:line="480" w:lineRule="auto"/>
        <w:rPr>
          <w:szCs w:val="21"/>
          <w:u w:val="single"/>
        </w:rPr>
      </w:pPr>
      <w:r>
        <w:rPr>
          <w:rFonts w:hint="eastAsia"/>
          <w:szCs w:val="21"/>
        </w:rPr>
        <w:t>投标人代表签字</w:t>
      </w:r>
    </w:p>
    <w:p>
      <w:pPr>
        <w:spacing w:line="480" w:lineRule="auto"/>
        <w:rPr>
          <w:sz w:val="24"/>
        </w:rPr>
        <w:sectPr>
          <w:pgSz w:w="11907" w:h="16840"/>
          <w:pgMar w:top="1418" w:right="1134" w:bottom="1134" w:left="1134" w:header="907" w:footer="907" w:gutter="0"/>
          <w:cols w:space="720" w:num="1"/>
          <w:titlePg/>
          <w:docGrid w:linePitch="462" w:charSpace="0"/>
        </w:sectPr>
      </w:pPr>
    </w:p>
    <w:p>
      <w:pPr>
        <w:spacing w:line="400" w:lineRule="exact"/>
        <w:jc w:val="center"/>
        <w:rPr>
          <w:rFonts w:ascii="宋体" w:hAnsi="宋体"/>
          <w:b/>
          <w:spacing w:val="10"/>
          <w:szCs w:val="21"/>
        </w:rPr>
      </w:pPr>
      <w:r>
        <w:rPr>
          <w:rFonts w:hint="eastAsia" w:ascii="宋体" w:hAnsi="宋体"/>
          <w:b/>
          <w:spacing w:val="10"/>
          <w:szCs w:val="21"/>
        </w:rPr>
        <w:t>6.7</w:t>
      </w:r>
      <w:r>
        <w:rPr>
          <w:rFonts w:ascii="宋体" w:hAnsi="宋体"/>
          <w:b/>
          <w:spacing w:val="10"/>
          <w:szCs w:val="21"/>
        </w:rPr>
        <w:t>法人代表授权证书</w:t>
      </w:r>
    </w:p>
    <w:p>
      <w:pPr>
        <w:spacing w:line="400" w:lineRule="exact"/>
        <w:rPr>
          <w:rFonts w:ascii="宋体" w:hAnsi="宋体"/>
          <w:spacing w:val="10"/>
          <w:szCs w:val="21"/>
        </w:rPr>
      </w:pPr>
    </w:p>
    <w:p>
      <w:pPr>
        <w:spacing w:line="480" w:lineRule="auto"/>
        <w:rPr>
          <w:rFonts w:ascii="宋体" w:hAnsi="宋体"/>
          <w:spacing w:val="10"/>
          <w:szCs w:val="21"/>
        </w:rPr>
      </w:pPr>
      <w:r>
        <w:rPr>
          <w:rFonts w:ascii="宋体" w:hAnsi="宋体"/>
          <w:spacing w:val="10"/>
          <w:szCs w:val="21"/>
        </w:rPr>
        <w:t>（公司名称）是根据中华人民共和国法律合法注册成立的，公司的法定地址为：（公司地址）。我（公司名称）法定代表人，（法人代表职务姓名），在此授权（被授权人公司、职务、姓名），作为本公司的合法代表，在项目的邀请招标中（招标编号：）签署有关文件。本授权书于年月日签字盖章生效，特此声明。</w:t>
      </w:r>
    </w:p>
    <w:p>
      <w:pPr>
        <w:spacing w:line="480" w:lineRule="auto"/>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r>
        <w:rPr>
          <w:rFonts w:ascii="宋体" w:hAnsi="宋体"/>
          <w:spacing w:val="10"/>
          <w:szCs w:val="21"/>
        </w:rPr>
        <w:t>单位名称（印刷体及盖章）</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法人代表签字：</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授权代表（被授权人）签字：</w:t>
      </w:r>
    </w:p>
    <w:p>
      <w:pPr>
        <w:spacing w:line="400" w:lineRule="exact"/>
        <w:rPr>
          <w:rFonts w:ascii="宋体" w:hAnsi="宋体"/>
          <w:spacing w:val="10"/>
          <w:szCs w:val="21"/>
        </w:rPr>
      </w:pPr>
    </w:p>
    <w:p>
      <w:pPr>
        <w:spacing w:line="400" w:lineRule="exact"/>
        <w:rPr>
          <w:spacing w:val="10"/>
          <w:sz w:val="24"/>
        </w:rPr>
      </w:pPr>
    </w:p>
    <w:p>
      <w:pPr>
        <w:pStyle w:val="84"/>
        <w:spacing w:before="100" w:beforeAutospacing="1" w:after="100" w:afterAutospacing="1"/>
        <w:rPr>
          <w:b/>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r>
        <w:rPr>
          <w:b/>
          <w:sz w:val="24"/>
        </w:rPr>
        <w:t>6.</w:t>
      </w:r>
      <w:r>
        <w:rPr>
          <w:rFonts w:hint="eastAsia"/>
          <w:b/>
          <w:sz w:val="24"/>
        </w:rPr>
        <w:t xml:space="preserve">8关于资格的声明函 </w:t>
      </w:r>
    </w:p>
    <w:p>
      <w:pPr>
        <w:spacing w:before="100" w:beforeAutospacing="1" w:after="100" w:afterAutospacing="1"/>
        <w:rPr>
          <w:szCs w:val="21"/>
        </w:rPr>
      </w:pPr>
      <w:r>
        <w:rPr>
          <w:rFonts w:hint="eastAsia"/>
          <w:szCs w:val="21"/>
        </w:rPr>
        <w:t>致：</w:t>
      </w:r>
      <w:r>
        <w:rPr>
          <w:rFonts w:hint="eastAsia"/>
          <w:szCs w:val="21"/>
          <w:u w:val="single"/>
        </w:rPr>
        <w:t>（招标单位）</w:t>
      </w:r>
    </w:p>
    <w:p>
      <w:pPr>
        <w:spacing w:before="100" w:beforeAutospacing="1" w:after="100" w:afterAutospacing="1"/>
        <w:rPr>
          <w:szCs w:val="21"/>
        </w:rPr>
      </w:pPr>
      <w:r>
        <w:rPr>
          <w:rFonts w:hint="eastAsia"/>
          <w:szCs w:val="21"/>
        </w:rPr>
        <w:t>关于贵方（投标邀请函的时间）第（招标编号）投标邀请，本签字人愿意参加投标，提供招标设备一览表中规定的（设备名称），并证明提交的下列文件和说明是准确的和真实的。</w:t>
      </w:r>
    </w:p>
    <w:p>
      <w:pPr>
        <w:numPr>
          <w:ilvl w:val="0"/>
          <w:numId w:val="4"/>
        </w:numPr>
        <w:spacing w:before="100" w:beforeAutospacing="1" w:after="100" w:afterAutospacing="1"/>
        <w:rPr>
          <w:szCs w:val="21"/>
        </w:rPr>
      </w:pPr>
      <w:r>
        <w:rPr>
          <w:rFonts w:hint="eastAsia"/>
          <w:szCs w:val="21"/>
        </w:rPr>
        <w:t>营业执照副本复印件（</w:t>
      </w:r>
      <w:r>
        <w:rPr>
          <w:rFonts w:hint="eastAsia" w:ascii="黑体" w:eastAsia="黑体"/>
          <w:b/>
          <w:bCs/>
          <w:szCs w:val="21"/>
          <w:u w:val="dotted"/>
        </w:rPr>
        <w:t>工商管理部门专用复印件，并加盖工商局印章，或复印件上须有年审合格印章</w:t>
      </w:r>
      <w:r>
        <w:rPr>
          <w:rFonts w:hint="eastAsia"/>
          <w:szCs w:val="21"/>
        </w:rPr>
        <w:t>），税务登记证复印件；</w:t>
      </w:r>
    </w:p>
    <w:p>
      <w:pPr>
        <w:numPr>
          <w:ilvl w:val="0"/>
          <w:numId w:val="4"/>
        </w:numPr>
        <w:spacing w:before="100" w:beforeAutospacing="1" w:after="100" w:afterAutospacing="1"/>
        <w:rPr>
          <w:szCs w:val="21"/>
        </w:rPr>
      </w:pPr>
      <w:r>
        <w:rPr>
          <w:rFonts w:hint="eastAsia"/>
          <w:szCs w:val="21"/>
        </w:rPr>
        <w:t>我方与制造商的代理协议书或制造商出具的授权书。</w:t>
      </w:r>
    </w:p>
    <w:p>
      <w:pPr>
        <w:numPr>
          <w:ilvl w:val="0"/>
          <w:numId w:val="4"/>
        </w:numPr>
        <w:spacing w:before="100" w:beforeAutospacing="1" w:after="100" w:afterAutospacing="1"/>
        <w:rPr>
          <w:szCs w:val="21"/>
        </w:rPr>
      </w:pPr>
      <w:r>
        <w:rPr>
          <w:rFonts w:hint="eastAsia"/>
          <w:szCs w:val="21"/>
        </w:rPr>
        <w:t>其它能使买方满意的资格证明文件。</w:t>
      </w:r>
    </w:p>
    <w:p>
      <w:pPr>
        <w:numPr>
          <w:ilvl w:val="0"/>
          <w:numId w:val="4"/>
        </w:numPr>
        <w:spacing w:before="100" w:beforeAutospacing="1" w:after="100" w:afterAutospacing="1"/>
        <w:rPr>
          <w:szCs w:val="21"/>
        </w:rPr>
      </w:pPr>
      <w:r>
        <w:rPr>
          <w:rFonts w:hint="eastAsia"/>
          <w:szCs w:val="21"/>
        </w:rPr>
        <w:t>本签字人确认资格文件中的说明是真实的、准确的。</w:t>
      </w:r>
    </w:p>
    <w:p>
      <w:pPr>
        <w:spacing w:before="100" w:beforeAutospacing="1" w:after="100" w:afterAutospacing="1"/>
        <w:rPr>
          <w:szCs w:val="21"/>
        </w:rPr>
      </w:pPr>
      <w:r>
        <w:rPr>
          <w:rFonts w:hint="eastAsia"/>
          <w:szCs w:val="21"/>
        </w:rPr>
        <w:t>单位的名称和地址：受权签署本资格文件人：</w:t>
      </w:r>
    </w:p>
    <w:p>
      <w:pPr>
        <w:spacing w:before="100" w:beforeAutospacing="1" w:after="100" w:afterAutospacing="1"/>
        <w:rPr>
          <w:szCs w:val="21"/>
        </w:rPr>
      </w:pPr>
      <w:r>
        <w:rPr>
          <w:rFonts w:hint="eastAsia"/>
          <w:szCs w:val="21"/>
        </w:rPr>
        <w:t>名称：签字：</w:t>
      </w:r>
    </w:p>
    <w:p>
      <w:pPr>
        <w:spacing w:before="100" w:beforeAutospacing="1" w:after="100" w:afterAutospacing="1"/>
        <w:rPr>
          <w:szCs w:val="21"/>
        </w:rPr>
      </w:pPr>
      <w:r>
        <w:rPr>
          <w:rFonts w:hint="eastAsia"/>
          <w:szCs w:val="21"/>
        </w:rPr>
        <w:t>地址：签字人姓名、职务</w:t>
      </w:r>
    </w:p>
    <w:p>
      <w:pPr>
        <w:spacing w:before="100" w:beforeAutospacing="1" w:after="100" w:afterAutospacing="1"/>
        <w:rPr>
          <w:szCs w:val="21"/>
          <w:u w:val="single"/>
        </w:rPr>
      </w:pPr>
      <w:r>
        <w:rPr>
          <w:rFonts w:hint="eastAsia"/>
          <w:szCs w:val="21"/>
        </w:rPr>
        <w:t>传真</w:t>
      </w:r>
    </w:p>
    <w:p>
      <w:pPr>
        <w:pStyle w:val="84"/>
        <w:spacing w:before="100" w:beforeAutospacing="1" w:after="100" w:afterAutospacing="1"/>
      </w:pPr>
      <w:r>
        <w:rPr>
          <w:rFonts w:hint="eastAsia"/>
          <w:sz w:val="21"/>
          <w:szCs w:val="21"/>
        </w:rPr>
        <w:t>邮编：电话：</w:t>
      </w: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spacing w:line="400" w:lineRule="exact"/>
        <w:jc w:val="center"/>
        <w:rPr>
          <w:rFonts w:ascii="宋体" w:cs="宋体"/>
          <w:b/>
          <w:szCs w:val="21"/>
        </w:rPr>
      </w:pPr>
      <w:r>
        <w:rPr>
          <w:b/>
        </w:rPr>
        <w:br w:type="page"/>
      </w:r>
      <w:r>
        <w:rPr>
          <w:rFonts w:hint="eastAsia"/>
          <w:b/>
          <w:bCs/>
          <w:color w:val="000000"/>
          <w:kern w:val="0"/>
          <w:sz w:val="24"/>
        </w:rPr>
        <w:t>6.9</w:t>
      </w:r>
      <w:r>
        <w:rPr>
          <w:rFonts w:hint="eastAsia" w:ascii="宋体" w:cs="宋体"/>
          <w:b/>
        </w:rPr>
        <w:t>近三年完成类似项目一览表</w:t>
      </w:r>
    </w:p>
    <w:tbl>
      <w:tblPr>
        <w:tblStyle w:val="40"/>
        <w:tblW w:w="9321" w:type="dxa"/>
        <w:jc w:val="center"/>
        <w:tblInd w:w="0" w:type="dxa"/>
        <w:tblLayout w:type="fixed"/>
        <w:tblCellMar>
          <w:top w:w="0" w:type="dxa"/>
          <w:left w:w="108" w:type="dxa"/>
          <w:bottom w:w="0" w:type="dxa"/>
          <w:right w:w="108" w:type="dxa"/>
        </w:tblCellMar>
      </w:tblPr>
      <w:tblGrid>
        <w:gridCol w:w="1188"/>
        <w:gridCol w:w="1252"/>
        <w:gridCol w:w="1476"/>
        <w:gridCol w:w="996"/>
        <w:gridCol w:w="2071"/>
        <w:gridCol w:w="1120"/>
        <w:gridCol w:w="1218"/>
      </w:tblGrid>
      <w:tr>
        <w:tblPrEx>
          <w:tblLayout w:type="fixed"/>
          <w:tblCellMar>
            <w:top w:w="0" w:type="dxa"/>
            <w:left w:w="108" w:type="dxa"/>
            <w:bottom w:w="0" w:type="dxa"/>
            <w:right w:w="108" w:type="dxa"/>
          </w:tblCellMar>
        </w:tblPrEx>
        <w:trPr>
          <w:trHeight w:val="239" w:hRule="atLeast"/>
          <w:jc w:val="center"/>
        </w:trPr>
        <w:tc>
          <w:tcPr>
            <w:tcW w:w="1188" w:type="dxa"/>
            <w:tcBorders>
              <w:top w:val="double" w:color="000000" w:sz="8" w:space="0"/>
              <w:left w:val="doub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设备名称</w:t>
            </w:r>
          </w:p>
        </w:tc>
        <w:tc>
          <w:tcPr>
            <w:tcW w:w="1252" w:type="dxa"/>
            <w:tcBorders>
              <w:top w:val="double" w:color="000000" w:sz="8" w:space="0"/>
              <w:left w:val="single" w:color="auto" w:sz="4"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用户名称</w:t>
            </w:r>
          </w:p>
        </w:tc>
        <w:tc>
          <w:tcPr>
            <w:tcW w:w="147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型号</w:t>
            </w:r>
          </w:p>
        </w:tc>
        <w:tc>
          <w:tcPr>
            <w:tcW w:w="99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数量</w:t>
            </w:r>
          </w:p>
        </w:tc>
        <w:tc>
          <w:tcPr>
            <w:tcW w:w="2071" w:type="dxa"/>
            <w:tcBorders>
              <w:top w:val="double" w:color="000000" w:sz="8" w:space="0"/>
              <w:left w:val="sing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投用日期</w:t>
            </w:r>
          </w:p>
        </w:tc>
        <w:tc>
          <w:tcPr>
            <w:tcW w:w="1120" w:type="dxa"/>
            <w:tcBorders>
              <w:top w:val="double" w:color="000000" w:sz="8" w:space="0"/>
              <w:left w:val="single" w:color="auto" w:sz="4" w:space="0"/>
              <w:bottom w:val="single" w:color="000000" w:sz="8" w:space="0"/>
              <w:right w:val="single" w:color="auto" w:sz="6" w:space="0"/>
            </w:tcBorders>
          </w:tcPr>
          <w:p>
            <w:pPr>
              <w:pStyle w:val="84"/>
              <w:spacing w:line="480" w:lineRule="auto"/>
              <w:jc w:val="center"/>
              <w:rPr>
                <w:rFonts w:ascii="宋体" w:cs="宋体"/>
                <w:sz w:val="21"/>
                <w:szCs w:val="21"/>
              </w:rPr>
            </w:pPr>
            <w:r>
              <w:rPr>
                <w:rFonts w:hint="eastAsia" w:ascii="宋体" w:cs="宋体"/>
                <w:sz w:val="21"/>
                <w:szCs w:val="21"/>
              </w:rPr>
              <w:t>联系人</w:t>
            </w:r>
          </w:p>
        </w:tc>
        <w:tc>
          <w:tcPr>
            <w:tcW w:w="1218" w:type="dxa"/>
            <w:tcBorders>
              <w:top w:val="double" w:color="000000" w:sz="8" w:space="0"/>
              <w:left w:val="single" w:color="auto" w:sz="6" w:space="0"/>
              <w:bottom w:val="single" w:color="000000" w:sz="8" w:space="0"/>
              <w:right w:val="double" w:color="000000" w:sz="8" w:space="0"/>
            </w:tcBorders>
          </w:tcPr>
          <w:p>
            <w:pPr>
              <w:pStyle w:val="84"/>
              <w:spacing w:line="480" w:lineRule="auto"/>
              <w:jc w:val="center"/>
              <w:rPr>
                <w:rFonts w:ascii="宋体" w:cs="宋体"/>
                <w:sz w:val="21"/>
                <w:szCs w:val="21"/>
              </w:rPr>
            </w:pPr>
            <w:r>
              <w:rPr>
                <w:rFonts w:hint="eastAsia" w:ascii="宋体" w:cs="宋体"/>
                <w:sz w:val="21"/>
                <w:szCs w:val="21"/>
              </w:rPr>
              <w:t>备注</w:t>
            </w: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bl>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r>
        <w:rPr>
          <w:rFonts w:hint="eastAsia" w:ascii="宋体" w:hAnsi="宋体"/>
          <w:b/>
          <w:sz w:val="24"/>
          <w:szCs w:val="21"/>
        </w:rPr>
        <w:t>7.预付款保函</w:t>
      </w:r>
    </w:p>
    <w:p>
      <w:pPr>
        <w:spacing w:line="340" w:lineRule="exact"/>
        <w:jc w:val="left"/>
        <w:rPr>
          <w:sz w:val="24"/>
        </w:rPr>
      </w:pPr>
    </w:p>
    <w:p>
      <w:pPr>
        <w:spacing w:line="440" w:lineRule="exact"/>
        <w:jc w:val="left"/>
        <w:rPr>
          <w:rFonts w:ascii="宋体" w:hAnsi="宋体"/>
          <w:szCs w:val="21"/>
        </w:rPr>
      </w:pPr>
      <w:r>
        <w:rPr>
          <w:rFonts w:hint="eastAsia" w:ascii="宋体" w:hAnsi="宋体"/>
          <w:szCs w:val="21"/>
        </w:rPr>
        <w:t>我行编号：</w:t>
      </w:r>
    </w:p>
    <w:p>
      <w:pPr>
        <w:spacing w:line="440" w:lineRule="exact"/>
        <w:jc w:val="left"/>
        <w:rPr>
          <w:rFonts w:ascii="宋体" w:hAnsi="宋体"/>
          <w:szCs w:val="21"/>
        </w:rPr>
      </w:pPr>
      <w:r>
        <w:rPr>
          <w:rFonts w:hint="eastAsia" w:ascii="宋体" w:hAnsi="宋体"/>
          <w:szCs w:val="21"/>
        </w:rPr>
        <w:t>开立日期：</w:t>
      </w:r>
    </w:p>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致：</w:t>
      </w:r>
    </w:p>
    <w:p>
      <w:pPr>
        <w:spacing w:line="440" w:lineRule="exact"/>
        <w:jc w:val="left"/>
        <w:rPr>
          <w:rFonts w:ascii="宋体" w:hAnsi="宋体"/>
          <w:szCs w:val="21"/>
        </w:rPr>
      </w:pPr>
    </w:p>
    <w:p>
      <w:pPr>
        <w:spacing w:line="440" w:lineRule="exact"/>
        <w:ind w:firstLine="465"/>
        <w:jc w:val="left"/>
        <w:rPr>
          <w:rFonts w:ascii="宋体" w:hAnsi="宋体"/>
          <w:szCs w:val="21"/>
        </w:rPr>
      </w:pPr>
      <w:r>
        <w:rPr>
          <w:rFonts w:hint="eastAsia" w:ascii="宋体" w:hAnsi="宋体"/>
          <w:szCs w:val="21"/>
        </w:rPr>
        <w:t>鉴于（以下简称“供方”）已与发包单位（以下简称“需方”）于xx年xx月xx日签署了（以下简称“合同”）</w:t>
      </w:r>
    </w:p>
    <w:p>
      <w:pPr>
        <w:spacing w:line="440" w:lineRule="exact"/>
        <w:ind w:firstLine="465"/>
        <w:jc w:val="left"/>
        <w:rPr>
          <w:rFonts w:ascii="宋体" w:hAnsi="宋体"/>
          <w:szCs w:val="21"/>
        </w:rPr>
      </w:pPr>
      <w:r>
        <w:rPr>
          <w:rFonts w:hint="eastAsia" w:ascii="宋体" w:hAnsi="宋体"/>
          <w:szCs w:val="21"/>
        </w:rPr>
        <w:t>需方在上述合同中要求供方向需方提交下述金额的银行保函，作为供方履行合同的保证金；地址：（以下简称“本银行”）同意为供方出具本保函；</w:t>
      </w:r>
    </w:p>
    <w:p>
      <w:pPr>
        <w:spacing w:line="440" w:lineRule="exact"/>
        <w:ind w:firstLine="420" w:firstLineChars="200"/>
        <w:jc w:val="left"/>
        <w:rPr>
          <w:rFonts w:ascii="宋体" w:hAnsi="宋体"/>
          <w:szCs w:val="21"/>
        </w:rPr>
      </w:pPr>
      <w:r>
        <w:rPr>
          <w:rFonts w:hint="eastAsia" w:ascii="宋体" w:hAnsi="宋体"/>
          <w:szCs w:val="21"/>
        </w:rPr>
        <w:t>本银行在此代表供方向需方承担支付累计总额不超过人民币</w:t>
      </w:r>
      <w:r>
        <w:rPr>
          <w:rFonts w:hint="eastAsia" w:ascii="宋体" w:hAnsi="宋体"/>
          <w:szCs w:val="21"/>
          <w:u w:val="single"/>
        </w:rPr>
        <w:t>元</w:t>
      </w:r>
      <w:r>
        <w:rPr>
          <w:rFonts w:hint="eastAsia" w:ascii="宋体" w:hAnsi="宋体"/>
          <w:szCs w:val="21"/>
        </w:rPr>
        <w:t>整（CNY）的责任，供方在履行合同中，由于资金、技术、质量、工期或非不可抗拒力等原因给需方造成经济损失时，在需方以书面形式提出要求得到上述金额内的任何付款时，凭本保函正本原件，本银行将在7个工作日内予以支付，不挑剔、不争辩，也不要求需方出具证明或说明背景、理由。</w:t>
      </w:r>
    </w:p>
    <w:p>
      <w:pPr>
        <w:spacing w:line="440" w:lineRule="exact"/>
        <w:ind w:firstLine="420" w:firstLineChars="200"/>
        <w:jc w:val="left"/>
        <w:rPr>
          <w:rFonts w:ascii="宋体" w:hAnsi="宋体"/>
          <w:szCs w:val="21"/>
        </w:rPr>
      </w:pPr>
      <w:r>
        <w:rPr>
          <w:rFonts w:hint="eastAsia" w:ascii="宋体" w:hAnsi="宋体"/>
          <w:szCs w:val="21"/>
        </w:rPr>
        <w:t>本银行放弃需方应先向供方要求赔偿上述金额后再向本银行提出要求的权利。</w:t>
      </w:r>
    </w:p>
    <w:p>
      <w:pPr>
        <w:spacing w:line="440" w:lineRule="exact"/>
        <w:jc w:val="left"/>
        <w:rPr>
          <w:rFonts w:ascii="宋体" w:hAnsi="宋体"/>
          <w:szCs w:val="21"/>
        </w:rPr>
      </w:pPr>
      <w:r>
        <w:rPr>
          <w:rFonts w:hint="eastAsia" w:ascii="宋体" w:hAnsi="宋体"/>
          <w:szCs w:val="21"/>
        </w:rPr>
        <w:t>本银行进一步同意在需方和供方之间的合同条件、合同项下的工程或合同发生变化、补充或修改后，本银行承担本保函的责任也不改变，有关上述变化，补充和修改也无须通知本银行。</w:t>
      </w:r>
    </w:p>
    <w:p>
      <w:pPr>
        <w:spacing w:line="440" w:lineRule="exact"/>
        <w:jc w:val="left"/>
        <w:rPr>
          <w:rFonts w:ascii="宋体" w:hAnsi="宋体"/>
          <w:szCs w:val="21"/>
        </w:rPr>
      </w:pPr>
      <w:r>
        <w:rPr>
          <w:rFonts w:hint="eastAsia" w:ascii="宋体" w:hAnsi="宋体"/>
          <w:szCs w:val="21"/>
        </w:rPr>
        <w:t>本保函自开立之日起生效，至</w:t>
      </w:r>
      <w:r>
        <w:rPr>
          <w:rFonts w:hint="eastAsia" w:ascii="宋体" w:hAnsi="宋体"/>
          <w:szCs w:val="21"/>
          <w:u w:val="single"/>
        </w:rPr>
        <w:t>xx年xx日</w:t>
      </w:r>
      <w:r>
        <w:rPr>
          <w:rFonts w:hint="eastAsia" w:ascii="宋体" w:hAnsi="宋体"/>
          <w:szCs w:val="21"/>
        </w:rPr>
        <w:t>失效。</w:t>
      </w:r>
    </w:p>
    <w:p>
      <w:pPr>
        <w:spacing w:line="440" w:lineRule="exact"/>
        <w:ind w:firstLine="569" w:firstLineChars="271"/>
        <w:jc w:val="left"/>
        <w:rPr>
          <w:rFonts w:ascii="宋体" w:hAnsi="宋体"/>
          <w:szCs w:val="21"/>
        </w:rPr>
      </w:pPr>
      <w:r>
        <w:rPr>
          <w:rFonts w:hint="eastAsia" w:ascii="宋体" w:hAnsi="宋体"/>
          <w:szCs w:val="21"/>
        </w:rPr>
        <w:t>未经我行书面同意，本保函不可转让。</w:t>
      </w:r>
    </w:p>
    <w:p>
      <w:pPr>
        <w:spacing w:line="440" w:lineRule="exact"/>
        <w:ind w:firstLine="465"/>
        <w:jc w:val="left"/>
        <w:rPr>
          <w:rFonts w:ascii="宋体" w:hAnsi="宋体"/>
          <w:szCs w:val="21"/>
        </w:rPr>
      </w:pPr>
    </w:p>
    <w:p>
      <w:pPr>
        <w:spacing w:line="340" w:lineRule="exact"/>
        <w:ind w:firstLine="465"/>
        <w:jc w:val="left"/>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tabs>
          <w:tab w:val="left" w:pos="1620"/>
          <w:tab w:val="center" w:pos="4479"/>
        </w:tabs>
        <w:snapToGrid w:val="0"/>
        <w:spacing w:line="460" w:lineRule="exact"/>
        <w:jc w:val="center"/>
        <w:rPr>
          <w:rFonts w:ascii="宋体" w:hAnsi="宋体"/>
          <w:b/>
          <w:sz w:val="24"/>
          <w:szCs w:val="21"/>
        </w:rPr>
      </w:pPr>
      <w:r>
        <w:rPr>
          <w:rFonts w:ascii="宋体" w:hAnsi="宋体"/>
          <w:b/>
          <w:sz w:val="24"/>
          <w:szCs w:val="21"/>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10" w:type="first"/>
      <w:footerReference r:id="rId13" w:type="first"/>
      <w:headerReference r:id="rId9" w:type="default"/>
      <w:footerReference r:id="rId11" w:type="default"/>
      <w:footerReference r:id="rId12" w:type="even"/>
      <w:pgSz w:w="11906" w:h="16838"/>
      <w:pgMar w:top="1440" w:right="1274"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19</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24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7" name="直线 22"/>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2" o:spid="_x0000_s1026" o:spt="20" style="position:absolute;left:0pt;margin-left:8.5pt;margin-top:248.15pt;height:0pt;width:705.5pt;z-index:251664384;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ArIZaqygEAAJA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23</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6" name="直线 21"/>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21" o:spid="_x0000_s1026" o:spt="20" style="position:absolute;left:0pt;margin-left:0pt;margin-top:211.4pt;height:0pt;width:714pt;z-index:251663360;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YZ02AAAAAkBAAAPAAAAAAAAAAEAIAAAACIA&#10;AABkcnMvZG93bnJldi54bWxQSwECFAAUAAAACACHTuJAweKnbdABAACXAwAADgAAAAAAAAABACAA&#10;AAAnAQAAZHJzL2Uyb0RvYy54bWxQSwUGAAAAAAYABgBZAQAAaQU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5" name="直线 20"/>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margin-left:0pt;margin-top:232.35pt;height:2.15pt;width:535.5pt;z-index:251662336;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qviTtYAAAAJAQAADwAAAAAAAAABACAAAAAiAAAAZHJz&#10;L2Rvd25yZXYueG1sUEsBAhQAFAAAAAgAh07iQKRhXsLNAQAAlQMAAA4AAAAAAAAAAQAgAAAAJQEA&#10;AGRycy9lMm9Eb2MueG1sUEsFBgAAAAAGAAYAWQEAAGQFAAAAAA==&#10;">
              <v:fill on="f" focussize="0,0"/>
              <v:stroke weight="3pt" color="#000000" linestyle="thinThin"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1312;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0288;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9264;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abstractNum w:abstractNumId="1">
    <w:nsid w:val="51E500CF"/>
    <w:multiLevelType w:val="multilevel"/>
    <w:tmpl w:val="51E500CF"/>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AB1229"/>
    <w:multiLevelType w:val="multilevel"/>
    <w:tmpl w:val="5AAB1229"/>
    <w:lvl w:ilvl="0" w:tentative="0">
      <w:start w:val="1"/>
      <w:numFmt w:val="decimal"/>
      <w:lvlText w:val="%1、"/>
      <w:lvlJc w:val="left"/>
      <w:pPr>
        <w:tabs>
          <w:tab w:val="left" w:pos="720"/>
        </w:tabs>
        <w:ind w:left="720" w:hanging="720"/>
      </w:pPr>
      <w:rPr>
        <w:rFonts w:hint="eastAsia"/>
      </w:rPr>
    </w:lvl>
    <w:lvl w:ilvl="1" w:tentative="0">
      <w:start w:val="1"/>
      <w:numFmt w:val="japaneseCounting"/>
      <w:lvlText w:val="%2、"/>
      <w:lvlJc w:val="left"/>
      <w:pPr>
        <w:tabs>
          <w:tab w:val="left" w:pos="900"/>
        </w:tabs>
        <w:ind w:left="900" w:hanging="4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OTg1OGRmZmQyOGM4ZTk3NzdmODFkMWQzZTFiYzY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004"/>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2E1A"/>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3FB1"/>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A5604"/>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5642A"/>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14F09E6"/>
    <w:rsid w:val="02234BB4"/>
    <w:rsid w:val="05397677"/>
    <w:rsid w:val="055A64FA"/>
    <w:rsid w:val="089E4F5A"/>
    <w:rsid w:val="09F8667B"/>
    <w:rsid w:val="0DD0281E"/>
    <w:rsid w:val="111E1578"/>
    <w:rsid w:val="11E27B38"/>
    <w:rsid w:val="14161C29"/>
    <w:rsid w:val="14C9193B"/>
    <w:rsid w:val="18C96D19"/>
    <w:rsid w:val="1AF4794F"/>
    <w:rsid w:val="1B8554F6"/>
    <w:rsid w:val="1C936F6A"/>
    <w:rsid w:val="1CE77935"/>
    <w:rsid w:val="1D15115C"/>
    <w:rsid w:val="1D8E4B81"/>
    <w:rsid w:val="1F353C2F"/>
    <w:rsid w:val="1F931B0A"/>
    <w:rsid w:val="223C70CF"/>
    <w:rsid w:val="22DF331B"/>
    <w:rsid w:val="237627F2"/>
    <w:rsid w:val="24070BD1"/>
    <w:rsid w:val="24921345"/>
    <w:rsid w:val="24FA6DDA"/>
    <w:rsid w:val="2BBA544E"/>
    <w:rsid w:val="2BE21BA8"/>
    <w:rsid w:val="2C091390"/>
    <w:rsid w:val="2DC43C87"/>
    <w:rsid w:val="30EA46D5"/>
    <w:rsid w:val="310A3EA7"/>
    <w:rsid w:val="318A10D1"/>
    <w:rsid w:val="31C97225"/>
    <w:rsid w:val="3219283C"/>
    <w:rsid w:val="3285322D"/>
    <w:rsid w:val="3A37586F"/>
    <w:rsid w:val="3A386432"/>
    <w:rsid w:val="474938C7"/>
    <w:rsid w:val="48866BEA"/>
    <w:rsid w:val="48FD71F6"/>
    <w:rsid w:val="4A1D5698"/>
    <w:rsid w:val="4A515D96"/>
    <w:rsid w:val="517405B8"/>
    <w:rsid w:val="518133EF"/>
    <w:rsid w:val="51A0242C"/>
    <w:rsid w:val="5266569F"/>
    <w:rsid w:val="55207013"/>
    <w:rsid w:val="5580504D"/>
    <w:rsid w:val="55E9176D"/>
    <w:rsid w:val="57BD1500"/>
    <w:rsid w:val="5E582AFD"/>
    <w:rsid w:val="5E7268C5"/>
    <w:rsid w:val="5EFC4434"/>
    <w:rsid w:val="606A75CF"/>
    <w:rsid w:val="6255573F"/>
    <w:rsid w:val="648327B2"/>
    <w:rsid w:val="688724A5"/>
    <w:rsid w:val="6DF71223"/>
    <w:rsid w:val="6E492B93"/>
    <w:rsid w:val="70F74795"/>
    <w:rsid w:val="762F18B1"/>
    <w:rsid w:val="776A28DA"/>
    <w:rsid w:val="78390C34"/>
    <w:rsid w:val="786A61CD"/>
    <w:rsid w:val="7A753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4">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2">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4"/>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3"/>
    <w:qFormat/>
    <w:uiPriority w:val="0"/>
    <w:rPr>
      <w:rFonts w:ascii="Arial" w:hAnsi="Arial"/>
      <w:b/>
      <w:kern w:val="28"/>
      <w:sz w:val="24"/>
      <w:u w:val="single"/>
      <w:lang w:val="de-DE" w:eastAsia="de-DE"/>
    </w:rPr>
  </w:style>
  <w:style w:type="character" w:customStyle="1" w:styleId="59">
    <w:name w:val="标题 3 字符"/>
    <w:basedOn w:val="33"/>
    <w:link w:val="2"/>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2"/>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3"/>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3"/>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4"/>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27</Pages>
  <Words>13268</Words>
  <Characters>14022</Characters>
  <Lines>92</Lines>
  <Paragraphs>25</Paragraphs>
  <ScaleCrop>false</ScaleCrop>
  <LinksUpToDate>false</LinksUpToDate>
  <CharactersWithSpaces>14899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TL</cp:lastModifiedBy>
  <cp:lastPrinted>2024-05-08T01:47:00Z</cp:lastPrinted>
  <dcterms:modified xsi:type="dcterms:W3CDTF">2024-05-08T06:52:52Z</dcterms:modified>
  <dc:title>宝胜科技创新股份有限公司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0F72A27C864B47479A17B6EB7076FFB9</vt:lpwstr>
  </property>
</Properties>
</file>